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EB87D7">
      <w:pPr>
        <w:spacing w:line="580" w:lineRule="exact"/>
        <w:jc w:val="left"/>
        <w:rPr>
          <w:rFonts w:ascii="黑体" w:hAnsi="黑体" w:eastAsia="黑体" w:cs="方正小标宋简体"/>
          <w:szCs w:val="32"/>
          <w:highlight w:val="none"/>
        </w:rPr>
      </w:pPr>
      <w:r>
        <w:rPr>
          <w:rFonts w:hint="eastAsia" w:ascii="黑体" w:hAnsi="黑体" w:eastAsia="黑体" w:cs="方正小标宋简体"/>
          <w:sz w:val="32"/>
          <w:szCs w:val="48"/>
          <w:highlight w:val="none"/>
        </w:rPr>
        <w:t>附件</w:t>
      </w:r>
      <w:r>
        <w:rPr>
          <w:rFonts w:hint="eastAsia" w:ascii="黑体" w:hAnsi="黑体" w:eastAsia="黑体" w:cs="方正小标宋简体"/>
          <w:sz w:val="32"/>
          <w:szCs w:val="48"/>
          <w:highlight w:val="none"/>
          <w:lang w:val="en-US" w:eastAsia="zh-CN"/>
        </w:rPr>
        <w:t>7</w:t>
      </w:r>
    </w:p>
    <w:p w14:paraId="7DF8E22A">
      <w:pPr>
        <w:spacing w:line="580" w:lineRule="exact"/>
        <w:jc w:val="center"/>
        <w:rPr>
          <w:rFonts w:hint="eastAsia" w:ascii="小标宋" w:hAnsi="Times New Roman" w:eastAsia="小标宋" w:cs="方正小标宋简体"/>
          <w:sz w:val="44"/>
          <w:szCs w:val="44"/>
          <w:highlight w:val="none"/>
        </w:rPr>
      </w:pPr>
      <w:r>
        <w:rPr>
          <w:rFonts w:hint="eastAsia" w:ascii="小标宋" w:hAnsi="Times New Roman" w:eastAsia="小标宋" w:cs="方正小标宋简体"/>
          <w:sz w:val="44"/>
          <w:szCs w:val="44"/>
          <w:highlight w:val="none"/>
        </w:rPr>
        <w:t>2026—2027年度</w:t>
      </w:r>
      <w:r>
        <w:rPr>
          <w:rFonts w:hint="eastAsia" w:ascii="小标宋" w:hAnsi="Times New Roman" w:eastAsia="小标宋" w:cs="方正小标宋简体"/>
          <w:sz w:val="44"/>
          <w:szCs w:val="44"/>
          <w:highlight w:val="none"/>
          <w:lang w:val="en-US" w:eastAsia="zh-CN"/>
        </w:rPr>
        <w:t>河北省</w:t>
      </w:r>
      <w:bookmarkStart w:id="0" w:name="_GoBack"/>
      <w:bookmarkEnd w:id="0"/>
      <w:r>
        <w:rPr>
          <w:rFonts w:hint="eastAsia" w:ascii="小标宋" w:hAnsi="Times New Roman" w:eastAsia="小标宋" w:cs="方正小标宋简体"/>
          <w:sz w:val="44"/>
          <w:szCs w:val="44"/>
          <w:highlight w:val="none"/>
        </w:rPr>
        <w:t>科学教育·科学文化</w:t>
      </w:r>
    </w:p>
    <w:p w14:paraId="72756104">
      <w:pPr>
        <w:spacing w:line="580" w:lineRule="exact"/>
        <w:jc w:val="center"/>
        <w:rPr>
          <w:rFonts w:ascii="小标宋" w:hAnsi="Times New Roman" w:eastAsia="小标宋" w:cs="方正小标宋简体"/>
          <w:sz w:val="44"/>
          <w:szCs w:val="44"/>
          <w:highlight w:val="none"/>
        </w:rPr>
      </w:pPr>
      <w:r>
        <w:rPr>
          <w:rFonts w:hint="eastAsia" w:ascii="小标宋" w:hAnsi="Times New Roman" w:eastAsia="小标宋" w:cs="方正小标宋简体"/>
          <w:sz w:val="44"/>
          <w:szCs w:val="44"/>
          <w:highlight w:val="none"/>
        </w:rPr>
        <w:t>展示交流活动馆校合作科学课程教案</w:t>
      </w:r>
    </w:p>
    <w:p w14:paraId="0B44BD91">
      <w:pPr>
        <w:spacing w:line="580" w:lineRule="exact"/>
        <w:jc w:val="center"/>
        <w:rPr>
          <w:rFonts w:hint="eastAsia" w:ascii="小标宋" w:hAnsi="Times New Roman" w:eastAsia="小标宋" w:cs="方正小标宋简体"/>
          <w:sz w:val="44"/>
          <w:szCs w:val="44"/>
          <w:highlight w:val="none"/>
        </w:rPr>
      </w:pPr>
    </w:p>
    <w:p w14:paraId="43D7F813">
      <w:pPr>
        <w:spacing w:line="580" w:lineRule="exact"/>
        <w:jc w:val="center"/>
        <w:rPr>
          <w:rFonts w:hint="eastAsia" w:ascii="小标宋" w:hAnsi="Times New Roman" w:eastAsia="小标宋" w:cs="方正小标宋简体"/>
          <w:sz w:val="44"/>
          <w:szCs w:val="44"/>
          <w:highlight w:val="none"/>
        </w:rPr>
      </w:pPr>
    </w:p>
    <w:p w14:paraId="71BF75A8">
      <w:pPr>
        <w:spacing w:line="580" w:lineRule="exact"/>
        <w:jc w:val="center"/>
        <w:rPr>
          <w:rFonts w:hint="eastAsia" w:ascii="小标宋" w:hAnsi="Times New Roman" w:eastAsia="小标宋" w:cs="方正小标宋简体"/>
          <w:sz w:val="44"/>
          <w:szCs w:val="44"/>
          <w:highlight w:val="none"/>
        </w:rPr>
      </w:pPr>
    </w:p>
    <w:p w14:paraId="263EBE55">
      <w:pPr>
        <w:spacing w:line="580" w:lineRule="exact"/>
        <w:jc w:val="center"/>
        <w:rPr>
          <w:rFonts w:hint="eastAsia" w:ascii="小标宋" w:hAnsi="Times New Roman" w:eastAsia="小标宋" w:cs="方正小标宋简体"/>
          <w:sz w:val="44"/>
          <w:szCs w:val="44"/>
          <w:highlight w:val="none"/>
        </w:rPr>
      </w:pPr>
    </w:p>
    <w:p w14:paraId="509D3F9A">
      <w:pPr>
        <w:spacing w:line="580" w:lineRule="exact"/>
        <w:jc w:val="center"/>
        <w:rPr>
          <w:rFonts w:hint="eastAsia" w:ascii="小标宋" w:hAnsi="Times New Roman" w:eastAsia="小标宋" w:cs="方正小标宋简体"/>
          <w:sz w:val="44"/>
          <w:szCs w:val="44"/>
          <w:highlight w:val="none"/>
        </w:rPr>
      </w:pPr>
    </w:p>
    <w:p w14:paraId="4219E280">
      <w:pPr>
        <w:spacing w:line="580" w:lineRule="exact"/>
        <w:jc w:val="center"/>
        <w:rPr>
          <w:rFonts w:hint="eastAsia" w:ascii="小标宋" w:hAnsi="Times New Roman" w:eastAsia="小标宋" w:cs="方正小标宋简体"/>
          <w:sz w:val="44"/>
          <w:szCs w:val="44"/>
          <w:highlight w:val="none"/>
        </w:rPr>
      </w:pPr>
    </w:p>
    <w:p w14:paraId="170D5C8C">
      <w:pPr>
        <w:spacing w:line="580" w:lineRule="exact"/>
        <w:jc w:val="center"/>
        <w:rPr>
          <w:rFonts w:hint="eastAsia" w:ascii="小标宋" w:hAnsi="Times New Roman" w:eastAsia="小标宋" w:cs="方正小标宋简体"/>
          <w:sz w:val="44"/>
          <w:szCs w:val="44"/>
          <w:highlight w:val="none"/>
        </w:rPr>
      </w:pPr>
    </w:p>
    <w:p w14:paraId="1E3CF6FD">
      <w:pPr>
        <w:spacing w:line="580" w:lineRule="exact"/>
        <w:jc w:val="center"/>
        <w:rPr>
          <w:rFonts w:hint="eastAsia" w:ascii="小标宋" w:hAnsi="Times New Roman" w:eastAsia="小标宋" w:cs="方正小标宋简体"/>
          <w:sz w:val="44"/>
          <w:szCs w:val="44"/>
          <w:highlight w:val="none"/>
        </w:rPr>
      </w:pPr>
    </w:p>
    <w:p w14:paraId="6AA7A6A0">
      <w:pPr>
        <w:spacing w:line="580" w:lineRule="exact"/>
        <w:jc w:val="center"/>
        <w:rPr>
          <w:rFonts w:hint="eastAsia" w:ascii="小标宋" w:hAnsi="Times New Roman" w:eastAsia="小标宋" w:cs="方正小标宋简体"/>
          <w:sz w:val="44"/>
          <w:szCs w:val="44"/>
          <w:highlight w:val="none"/>
        </w:rPr>
      </w:pPr>
    </w:p>
    <w:p w14:paraId="0204DB10">
      <w:pPr>
        <w:spacing w:line="580" w:lineRule="exact"/>
        <w:jc w:val="center"/>
        <w:rPr>
          <w:rFonts w:ascii="小标宋" w:hAnsi="Times New Roman" w:eastAsia="小标宋" w:cs="方正小标宋简体"/>
          <w:sz w:val="44"/>
          <w:szCs w:val="44"/>
          <w:highlight w:val="none"/>
        </w:rPr>
      </w:pPr>
    </w:p>
    <w:p w14:paraId="595B4CDE">
      <w:pPr>
        <w:spacing w:line="580" w:lineRule="exact"/>
        <w:ind w:firstLine="1280" w:firstLineChars="400"/>
        <w:rPr>
          <w:rFonts w:hint="eastAsia" w:ascii="仿宋_GB2312" w:hAnsi="宋体" w:eastAsia="仿宋_GB2312"/>
          <w:sz w:val="32"/>
          <w:szCs w:val="32"/>
          <w:highlight w:val="none"/>
          <w:u w:val="single"/>
        </w:rPr>
      </w:pPr>
      <w:r>
        <w:rPr>
          <w:rFonts w:hint="eastAsia" w:ascii="仿宋_GB2312" w:hAnsi="宋体" w:eastAsia="仿宋_GB2312" w:cs="Times New Roman"/>
          <w:sz w:val="32"/>
          <w:szCs w:val="32"/>
          <w:highlight w:val="none"/>
          <w:lang w:eastAsia="zh-CN"/>
        </w:rPr>
        <w:t>课程</w:t>
      </w:r>
      <w:r>
        <w:rPr>
          <w:rFonts w:hint="eastAsia" w:ascii="仿宋_GB2312" w:hAnsi="宋体" w:eastAsia="仿宋_GB2312"/>
          <w:sz w:val="32"/>
          <w:szCs w:val="32"/>
          <w:highlight w:val="none"/>
        </w:rPr>
        <w:t>名称：</w:t>
      </w:r>
      <w:r>
        <w:rPr>
          <w:rFonts w:hint="eastAsia" w:ascii="仿宋_GB2312" w:hAnsi="宋体" w:eastAsia="仿宋_GB2312"/>
          <w:sz w:val="32"/>
          <w:szCs w:val="32"/>
          <w:highlight w:val="none"/>
          <w:u w:val="single"/>
        </w:rPr>
        <w:t xml:space="preserve">       </w:t>
      </w:r>
      <w:r>
        <w:rPr>
          <w:rFonts w:hint="eastAsia" w:ascii="仿宋_GB2312" w:hAnsi="宋体" w:eastAsia="仿宋_GB2312"/>
          <w:sz w:val="32"/>
          <w:szCs w:val="32"/>
          <w:highlight w:val="none"/>
          <w:u w:val="single"/>
          <w:lang w:val="en-US" w:eastAsia="zh-CN"/>
        </w:rPr>
        <w:t xml:space="preserve">  </w:t>
      </w:r>
      <w:r>
        <w:rPr>
          <w:rFonts w:hint="eastAsia" w:ascii="仿宋_GB2312" w:hAnsi="宋体" w:eastAsia="仿宋_GB2312"/>
          <w:sz w:val="32"/>
          <w:szCs w:val="32"/>
          <w:highlight w:val="none"/>
          <w:u w:val="single"/>
        </w:rPr>
        <w:t xml:space="preserve">                </w:t>
      </w:r>
    </w:p>
    <w:p w14:paraId="67A4CCAB">
      <w:pPr>
        <w:spacing w:line="580" w:lineRule="exact"/>
        <w:ind w:firstLine="1280" w:firstLineChars="400"/>
        <w:rPr>
          <w:rFonts w:hint="eastAsia" w:ascii="仿宋_GB2312" w:hAnsi="宋体" w:eastAsia="仿宋_GB2312"/>
          <w:sz w:val="32"/>
          <w:szCs w:val="32"/>
          <w:highlight w:val="none"/>
          <w:u w:val="single"/>
        </w:rPr>
      </w:pPr>
      <w:r>
        <w:rPr>
          <w:rFonts w:hint="eastAsia" w:ascii="仿宋_GB2312" w:hAnsi="宋体" w:eastAsia="仿宋_GB2312" w:cs="Times New Roman"/>
          <w:sz w:val="32"/>
          <w:szCs w:val="32"/>
          <w:highlight w:val="none"/>
          <w:lang w:eastAsia="zh-CN"/>
        </w:rPr>
        <w:t>课程</w:t>
      </w:r>
      <w:r>
        <w:rPr>
          <w:rFonts w:hint="eastAsia" w:ascii="仿宋_GB2312" w:hAnsi="宋体" w:eastAsia="仿宋_GB2312"/>
          <w:sz w:val="32"/>
          <w:szCs w:val="32"/>
          <w:highlight w:val="none"/>
        </w:rPr>
        <w:t>类型</w:t>
      </w:r>
      <w:r>
        <w:rPr>
          <w:rFonts w:hint="eastAsia" w:ascii="仿宋_GB2312" w:hAnsi="宋体" w:eastAsia="仿宋_GB2312"/>
          <w:sz w:val="32"/>
          <w:szCs w:val="32"/>
          <w:highlight w:val="none"/>
          <w:vertAlign w:val="superscript"/>
        </w:rPr>
        <w:footnoteReference w:id="0"/>
      </w:r>
      <w:r>
        <w:rPr>
          <w:rFonts w:hint="eastAsia" w:ascii="仿宋_GB2312" w:hAnsi="宋体" w:eastAsia="仿宋_GB2312"/>
          <w:sz w:val="32"/>
          <w:szCs w:val="32"/>
          <w:highlight w:val="none"/>
        </w:rPr>
        <w:t>：</w:t>
      </w:r>
      <w:r>
        <w:rPr>
          <w:rFonts w:hint="eastAsia" w:ascii="仿宋_GB2312" w:hAnsi="宋体" w:eastAsia="仿宋_GB2312"/>
          <w:sz w:val="32"/>
          <w:szCs w:val="32"/>
          <w:highlight w:val="none"/>
          <w:u w:val="single"/>
        </w:rPr>
        <w:t xml:space="preserve">          </w:t>
      </w:r>
      <w:r>
        <w:rPr>
          <w:rFonts w:hint="eastAsia" w:ascii="仿宋_GB2312" w:hAnsi="宋体" w:eastAsia="仿宋_GB2312"/>
          <w:sz w:val="32"/>
          <w:szCs w:val="32"/>
          <w:highlight w:val="none"/>
          <w:u w:val="single"/>
          <w:lang w:val="en-US" w:eastAsia="zh-CN"/>
        </w:rPr>
        <w:t xml:space="preserve">  </w:t>
      </w:r>
      <w:r>
        <w:rPr>
          <w:rFonts w:hint="eastAsia" w:ascii="仿宋_GB2312" w:hAnsi="宋体" w:eastAsia="仿宋_GB2312"/>
          <w:sz w:val="32"/>
          <w:szCs w:val="32"/>
          <w:highlight w:val="none"/>
          <w:u w:val="single"/>
        </w:rPr>
        <w:t xml:space="preserve">            </w:t>
      </w:r>
    </w:p>
    <w:p w14:paraId="480124ED">
      <w:pPr>
        <w:spacing w:line="580" w:lineRule="exact"/>
        <w:ind w:firstLine="1280" w:firstLineChars="400"/>
        <w:rPr>
          <w:rFonts w:hint="eastAsia" w:ascii="仿宋_GB2312" w:hAnsi="宋体" w:eastAsia="仿宋_GB2312"/>
          <w:sz w:val="32"/>
          <w:szCs w:val="32"/>
          <w:highlight w:val="none"/>
          <w:u w:val="single"/>
        </w:rPr>
      </w:pPr>
      <w:r>
        <w:rPr>
          <w:rFonts w:hint="eastAsia" w:ascii="仿宋_GB2312" w:hAnsi="宋体" w:eastAsia="仿宋_GB2312"/>
          <w:sz w:val="32"/>
          <w:szCs w:val="32"/>
          <w:highlight w:val="none"/>
        </w:rPr>
        <w:t>参</w:t>
      </w:r>
      <w:r>
        <w:rPr>
          <w:rFonts w:hint="eastAsia" w:ascii="仿宋_GB2312" w:hAnsi="宋体" w:eastAsia="仿宋_GB2312"/>
          <w:sz w:val="32"/>
          <w:szCs w:val="32"/>
          <w:highlight w:val="none"/>
          <w:lang w:eastAsia="zh-CN"/>
        </w:rPr>
        <w:t>与</w:t>
      </w:r>
      <w:r>
        <w:rPr>
          <w:rFonts w:hint="eastAsia" w:ascii="仿宋_GB2312" w:hAnsi="宋体" w:eastAsia="仿宋_GB2312"/>
          <w:sz w:val="32"/>
          <w:szCs w:val="32"/>
          <w:highlight w:val="none"/>
        </w:rPr>
        <w:t>单位（盖章）：</w:t>
      </w:r>
      <w:r>
        <w:rPr>
          <w:rFonts w:hint="eastAsia" w:ascii="仿宋_GB2312" w:hAnsi="宋体" w:eastAsia="仿宋_GB2312"/>
          <w:sz w:val="32"/>
          <w:szCs w:val="32"/>
          <w:highlight w:val="none"/>
          <w:u w:val="single"/>
        </w:rPr>
        <w:t xml:space="preserve">   </w:t>
      </w:r>
      <w:r>
        <w:rPr>
          <w:rFonts w:hint="eastAsia" w:ascii="仿宋_GB2312" w:hAnsi="宋体" w:eastAsia="仿宋_GB2312"/>
          <w:sz w:val="32"/>
          <w:szCs w:val="32"/>
          <w:highlight w:val="none"/>
          <w:u w:val="single"/>
          <w:lang w:val="en-US" w:eastAsia="zh-CN"/>
        </w:rPr>
        <w:t xml:space="preserve"> </w:t>
      </w:r>
      <w:r>
        <w:rPr>
          <w:rFonts w:hint="eastAsia" w:ascii="仿宋_GB2312" w:hAnsi="宋体" w:eastAsia="仿宋_GB2312"/>
          <w:sz w:val="32"/>
          <w:szCs w:val="32"/>
          <w:highlight w:val="none"/>
          <w:u w:val="single"/>
        </w:rPr>
        <w:t xml:space="preserve">              </w:t>
      </w:r>
    </w:p>
    <w:p w14:paraId="785EA9A7">
      <w:pPr>
        <w:spacing w:line="580" w:lineRule="exact"/>
        <w:ind w:firstLine="1280" w:firstLineChars="400"/>
        <w:rPr>
          <w:rFonts w:hint="eastAsia" w:ascii="仿宋_GB2312" w:hAnsi="宋体" w:eastAsia="仿宋_GB2312"/>
          <w:sz w:val="32"/>
          <w:szCs w:val="32"/>
          <w:highlight w:val="none"/>
          <w:u w:val="single"/>
        </w:rPr>
      </w:pPr>
      <w:r>
        <w:rPr>
          <w:rFonts w:hint="eastAsia" w:ascii="仿宋_GB2312" w:hAnsi="宋体" w:eastAsia="仿宋_GB2312"/>
          <w:sz w:val="32"/>
          <w:szCs w:val="32"/>
          <w:highlight w:val="none"/>
        </w:rPr>
        <w:t>设计人/研发团队姓名：</w:t>
      </w:r>
      <w:r>
        <w:rPr>
          <w:rFonts w:hint="eastAsia" w:ascii="仿宋_GB2312" w:hAnsi="宋体" w:eastAsia="仿宋_GB2312"/>
          <w:sz w:val="32"/>
          <w:szCs w:val="32"/>
          <w:highlight w:val="none"/>
          <w:u w:val="single"/>
        </w:rPr>
        <w:t xml:space="preserve">               </w:t>
      </w:r>
    </w:p>
    <w:p w14:paraId="3F093831">
      <w:pPr>
        <w:spacing w:line="580" w:lineRule="exact"/>
        <w:ind w:firstLine="440" w:firstLineChars="200"/>
        <w:jc w:val="left"/>
        <w:rPr>
          <w:rFonts w:hint="eastAsia" w:ascii="黑体" w:hAnsi="黑体" w:eastAsia="黑体"/>
          <w:sz w:val="24"/>
          <w:highlight w:val="none"/>
        </w:rPr>
      </w:pPr>
      <w:r>
        <w:rPr>
          <w:rFonts w:ascii="微软雅黑" w:hAnsi="微软雅黑" w:eastAsia="微软雅黑"/>
          <w:b/>
          <w:sz w:val="22"/>
          <w:highlight w:val="none"/>
        </w:rPr>
        <w:br w:type="page"/>
      </w:r>
      <w:r>
        <w:rPr>
          <w:rFonts w:hint="eastAsia" w:ascii="黑体" w:hAnsi="黑体" w:eastAsia="黑体"/>
          <w:sz w:val="24"/>
          <w:highlight w:val="none"/>
        </w:rPr>
        <w:t xml:space="preserve"> 一、科学课程概述</w:t>
      </w:r>
    </w:p>
    <w:p w14:paraId="304AC865">
      <w:pPr>
        <w:spacing w:line="580" w:lineRule="exact"/>
        <w:ind w:firstLine="480"/>
        <w:jc w:val="left"/>
        <w:rPr>
          <w:rFonts w:hint="eastAsia" w:ascii="宋体" w:hAnsi="宋体" w:eastAsia="宋体"/>
          <w:sz w:val="22"/>
          <w:highlight w:val="none"/>
        </w:rPr>
      </w:pPr>
      <w:r>
        <w:rPr>
          <w:rFonts w:hint="eastAsia" w:ascii="仿宋_GB2312" w:hAnsi="宋体"/>
          <w:sz w:val="24"/>
          <w:highlight w:val="none"/>
        </w:rPr>
        <w:t>【说明】简略描述该课程的类型、主题、内容、形式、教学方法、技术手段和其</w:t>
      </w:r>
      <w:r>
        <w:rPr>
          <w:rFonts w:hint="eastAsia" w:ascii="仿宋_GB2312" w:hAnsi="宋体"/>
          <w:sz w:val="24"/>
          <w:highlight w:val="none"/>
          <w:lang w:eastAsia="zh-CN"/>
        </w:rPr>
        <w:t>他</w:t>
      </w:r>
      <w:r>
        <w:rPr>
          <w:rFonts w:hint="eastAsia" w:ascii="仿宋_GB2312" w:hAnsi="宋体"/>
          <w:sz w:val="24"/>
          <w:highlight w:val="none"/>
        </w:rPr>
        <w:t>特征等。</w:t>
      </w:r>
    </w:p>
    <w:p w14:paraId="73F21E23">
      <w:pPr>
        <w:spacing w:line="580" w:lineRule="exact"/>
        <w:ind w:firstLine="480" w:firstLineChars="200"/>
        <w:rPr>
          <w:rFonts w:hint="eastAsia" w:ascii="黑体" w:hAnsi="黑体" w:eastAsia="黑体"/>
          <w:sz w:val="24"/>
          <w:highlight w:val="none"/>
        </w:rPr>
      </w:pPr>
      <w:r>
        <w:rPr>
          <w:rFonts w:hint="eastAsia" w:ascii="黑体" w:hAnsi="黑体" w:eastAsia="黑体"/>
          <w:sz w:val="24"/>
          <w:highlight w:val="none"/>
        </w:rPr>
        <w:t>二、教学对象</w:t>
      </w:r>
    </w:p>
    <w:p w14:paraId="3917C24A">
      <w:pPr>
        <w:spacing w:line="580" w:lineRule="exact"/>
        <w:ind w:firstLine="480" w:firstLineChars="200"/>
        <w:rPr>
          <w:rFonts w:hint="eastAsia" w:ascii="仿宋_GB2312" w:hAnsi="宋体"/>
          <w:sz w:val="24"/>
          <w:highlight w:val="none"/>
        </w:rPr>
      </w:pPr>
      <w:r>
        <w:rPr>
          <w:rFonts w:hint="eastAsia" w:ascii="仿宋_GB2312" w:hAnsi="宋体"/>
          <w:sz w:val="24"/>
          <w:highlight w:val="none"/>
        </w:rPr>
        <w:t>【说明】教学对象为该课程适用的学习对象，对学习对象的学习特点</w:t>
      </w:r>
      <w:r>
        <w:rPr>
          <w:rFonts w:hint="eastAsia" w:ascii="仿宋_GB2312" w:hAnsi="宋体"/>
          <w:sz w:val="24"/>
          <w:highlight w:val="none"/>
          <w:lang w:eastAsia="zh-CN"/>
        </w:rPr>
        <w:t>作</w:t>
      </w:r>
      <w:r>
        <w:rPr>
          <w:rFonts w:hint="eastAsia" w:ascii="仿宋_GB2312" w:hAnsi="宋体"/>
          <w:sz w:val="24"/>
          <w:highlight w:val="none"/>
        </w:rPr>
        <w:t>具体分析，阐明该课程对于该对象的适用性。</w:t>
      </w:r>
    </w:p>
    <w:p w14:paraId="5C8A36D3">
      <w:pPr>
        <w:spacing w:line="580" w:lineRule="exact"/>
        <w:ind w:firstLine="480" w:firstLineChars="200"/>
        <w:rPr>
          <w:rFonts w:hint="eastAsia" w:ascii="仿宋_GB2312" w:hAnsi="宋体"/>
          <w:sz w:val="24"/>
          <w:highlight w:val="none"/>
        </w:rPr>
      </w:pPr>
      <w:r>
        <w:rPr>
          <w:rFonts w:hint="eastAsia" w:ascii="仿宋_GB2312" w:hAnsi="宋体"/>
          <w:sz w:val="24"/>
          <w:highlight w:val="none"/>
        </w:rPr>
        <w:t>1.本课程针对的具体教学对象：</w:t>
      </w:r>
    </w:p>
    <w:p w14:paraId="64A2EB3D">
      <w:pPr>
        <w:spacing w:line="580" w:lineRule="exact"/>
        <w:ind w:firstLine="480" w:firstLineChars="200"/>
        <w:rPr>
          <w:rFonts w:hint="eastAsia" w:ascii="仿宋_GB2312" w:hAnsi="宋体"/>
          <w:sz w:val="24"/>
          <w:highlight w:val="none"/>
        </w:rPr>
      </w:pPr>
      <w:r>
        <w:rPr>
          <w:rFonts w:hint="eastAsia" w:ascii="仿宋_GB2312" w:hAnsi="宋体"/>
          <w:sz w:val="24"/>
          <w:highlight w:val="none"/>
        </w:rPr>
        <w:t>2.本课程适宜的受众人数：</w:t>
      </w:r>
    </w:p>
    <w:p w14:paraId="3149ED33">
      <w:pPr>
        <w:spacing w:line="580" w:lineRule="exact"/>
        <w:ind w:firstLine="480" w:firstLineChars="200"/>
        <w:rPr>
          <w:rFonts w:ascii="仿宋_GB2312" w:hAnsi="宋体"/>
          <w:sz w:val="24"/>
          <w:highlight w:val="none"/>
        </w:rPr>
      </w:pPr>
      <w:r>
        <w:rPr>
          <w:rFonts w:hint="eastAsia" w:ascii="仿宋_GB2312" w:hAnsi="宋体"/>
          <w:sz w:val="24"/>
          <w:highlight w:val="none"/>
        </w:rPr>
        <w:t>3.学情分析：</w:t>
      </w:r>
    </w:p>
    <w:p w14:paraId="045FAD37">
      <w:pPr>
        <w:spacing w:line="580" w:lineRule="exact"/>
        <w:ind w:firstLine="480" w:firstLineChars="200"/>
        <w:jc w:val="left"/>
        <w:rPr>
          <w:rFonts w:ascii="黑体" w:hAnsi="黑体" w:eastAsia="黑体"/>
          <w:sz w:val="24"/>
          <w:highlight w:val="none"/>
        </w:rPr>
      </w:pPr>
      <w:r>
        <w:rPr>
          <w:rFonts w:hint="eastAsia" w:ascii="黑体" w:hAnsi="黑体" w:eastAsia="黑体"/>
          <w:sz w:val="24"/>
          <w:highlight w:val="none"/>
        </w:rPr>
        <w:t>三、教学目标</w:t>
      </w:r>
    </w:p>
    <w:p w14:paraId="0976301B">
      <w:pPr>
        <w:spacing w:line="580" w:lineRule="exact"/>
        <w:ind w:firstLine="480" w:firstLineChars="200"/>
        <w:jc w:val="left"/>
        <w:rPr>
          <w:rFonts w:hint="eastAsia" w:ascii="仿宋_GB2312" w:hAnsi="宋体"/>
          <w:sz w:val="24"/>
          <w:highlight w:val="none"/>
        </w:rPr>
      </w:pPr>
      <w:r>
        <w:rPr>
          <w:rFonts w:hint="eastAsia" w:ascii="仿宋_GB2312" w:hAnsi="宋体"/>
          <w:sz w:val="24"/>
          <w:highlight w:val="none"/>
        </w:rPr>
        <w:t>【说明】</w:t>
      </w:r>
    </w:p>
    <w:p w14:paraId="15BDAE9A">
      <w:pPr>
        <w:spacing w:line="580" w:lineRule="exact"/>
        <w:ind w:firstLine="480" w:firstLineChars="200"/>
        <w:jc w:val="left"/>
        <w:rPr>
          <w:rFonts w:hint="eastAsia" w:ascii="仿宋_GB2312" w:hAnsi="宋体"/>
          <w:sz w:val="24"/>
          <w:highlight w:val="none"/>
        </w:rPr>
      </w:pPr>
      <w:r>
        <w:rPr>
          <w:rFonts w:hint="eastAsia" w:ascii="仿宋_GB2312" w:hAnsi="宋体"/>
          <w:sz w:val="24"/>
          <w:highlight w:val="none"/>
        </w:rPr>
        <w:t>根据本课程内容来确定与之相适应的课程标准，并以该课程标准为指导，制定本课程的教学目标。</w:t>
      </w:r>
    </w:p>
    <w:p w14:paraId="2B51535B">
      <w:pPr>
        <w:spacing w:line="580" w:lineRule="exact"/>
        <w:ind w:firstLine="480" w:firstLineChars="200"/>
        <w:jc w:val="left"/>
        <w:rPr>
          <w:rFonts w:hint="eastAsia" w:ascii="仿宋_GB2312" w:hAnsi="宋体"/>
          <w:sz w:val="24"/>
          <w:highlight w:val="none"/>
        </w:rPr>
      </w:pPr>
      <w:r>
        <w:rPr>
          <w:rFonts w:hint="eastAsia" w:ascii="仿宋_GB2312" w:hAnsi="宋体"/>
          <w:sz w:val="24"/>
          <w:highlight w:val="none"/>
        </w:rPr>
        <w:t>义务教育学段（小学、初中）参照义务教育课程方案和课程标准</w:t>
      </w:r>
      <w:r>
        <w:rPr>
          <w:rFonts w:hint="eastAsia" w:ascii="仿宋_GB2312" w:hAnsi="宋体" w:eastAsia="宋体"/>
          <w:sz w:val="24"/>
          <w:highlight w:val="none"/>
        </w:rPr>
        <w:t>（</w:t>
      </w:r>
      <w:r>
        <w:rPr>
          <w:rFonts w:hint="eastAsia" w:ascii="宋体" w:hAnsi="宋体" w:eastAsia="宋体" w:cs="宋体"/>
          <w:sz w:val="24"/>
          <w:highlight w:val="none"/>
        </w:rPr>
        <w:t>2022</w:t>
      </w:r>
      <w:r>
        <w:rPr>
          <w:rFonts w:hint="eastAsia" w:ascii="仿宋_GB2312" w:hAnsi="宋体" w:eastAsia="宋体"/>
          <w:sz w:val="24"/>
          <w:highlight w:val="none"/>
        </w:rPr>
        <w:t>年</w:t>
      </w:r>
      <w:r>
        <w:rPr>
          <w:rFonts w:hint="eastAsia" w:ascii="仿宋_GB2312" w:hAnsi="宋体"/>
          <w:sz w:val="24"/>
          <w:highlight w:val="none"/>
        </w:rPr>
        <w:t>版）各学科课标要求，围绕学科核心素养进行设计和描述，以科学课程标准为例，从科学观念、科学思维、探究实践、态度责任四个方面进行阐述。</w:t>
      </w:r>
    </w:p>
    <w:p w14:paraId="302EAADF">
      <w:pPr>
        <w:spacing w:line="580" w:lineRule="exact"/>
        <w:ind w:firstLine="480" w:firstLineChars="200"/>
        <w:jc w:val="left"/>
        <w:rPr>
          <w:rFonts w:hint="eastAsia" w:ascii="仿宋_GB2312" w:hAnsi="宋体"/>
          <w:sz w:val="24"/>
          <w:highlight w:val="none"/>
        </w:rPr>
      </w:pPr>
      <w:r>
        <w:rPr>
          <w:rFonts w:hint="eastAsia" w:ascii="仿宋_GB2312" w:hAnsi="宋体"/>
          <w:sz w:val="24"/>
          <w:highlight w:val="none"/>
        </w:rPr>
        <w:t>高中学段参照普通高中课程方案和语文等学科课程标准</w:t>
      </w:r>
      <w:r>
        <w:rPr>
          <w:rFonts w:hint="eastAsia" w:ascii="仿宋_GB2312" w:hAnsi="宋体" w:eastAsia="宋体"/>
          <w:sz w:val="24"/>
          <w:highlight w:val="none"/>
        </w:rPr>
        <w:t>（</w:t>
      </w:r>
      <w:r>
        <w:rPr>
          <w:rFonts w:hint="eastAsia" w:ascii="宋体" w:hAnsi="宋体" w:eastAsia="宋体" w:cs="宋体"/>
          <w:sz w:val="24"/>
          <w:highlight w:val="none"/>
        </w:rPr>
        <w:t>2017年版2020年修订</w:t>
      </w:r>
      <w:r>
        <w:rPr>
          <w:rFonts w:hint="eastAsia" w:ascii="仿宋_GB2312" w:hAnsi="宋体" w:eastAsia="宋体"/>
          <w:sz w:val="24"/>
          <w:highlight w:val="none"/>
        </w:rPr>
        <w:t>）</w:t>
      </w:r>
      <w:r>
        <w:rPr>
          <w:rFonts w:hint="eastAsia" w:ascii="仿宋_GB2312" w:hAnsi="宋体"/>
          <w:sz w:val="24"/>
          <w:highlight w:val="none"/>
        </w:rPr>
        <w:t>要求，围绕学科核心素养进行设计和描述，以物理课程标准为例，从物理观念、科学思维、科学探究、科学态度与责任四个方面进行阐述。</w:t>
      </w:r>
    </w:p>
    <w:p w14:paraId="5A303E1E">
      <w:pPr>
        <w:spacing w:line="580" w:lineRule="exact"/>
        <w:ind w:firstLine="480" w:firstLineChars="200"/>
        <w:jc w:val="left"/>
        <w:rPr>
          <w:rFonts w:ascii="黑体" w:hAnsi="黑体" w:eastAsia="黑体"/>
          <w:sz w:val="24"/>
          <w:highlight w:val="none"/>
        </w:rPr>
      </w:pPr>
      <w:r>
        <w:rPr>
          <w:rFonts w:hint="eastAsia" w:ascii="黑体" w:hAnsi="黑体" w:eastAsia="黑体"/>
          <w:sz w:val="24"/>
          <w:highlight w:val="none"/>
        </w:rPr>
        <w:t>四、教学重难点</w:t>
      </w:r>
    </w:p>
    <w:p w14:paraId="42BA205B">
      <w:pPr>
        <w:spacing w:line="580" w:lineRule="exact"/>
        <w:ind w:firstLine="480" w:firstLineChars="200"/>
        <w:rPr>
          <w:rFonts w:hint="eastAsia" w:ascii="仿宋_GB2312" w:hAnsi="宋体"/>
          <w:sz w:val="24"/>
          <w:highlight w:val="none"/>
        </w:rPr>
      </w:pPr>
      <w:r>
        <w:rPr>
          <w:rFonts w:hint="eastAsia" w:ascii="仿宋_GB2312" w:hAnsi="宋体"/>
          <w:sz w:val="24"/>
          <w:highlight w:val="none"/>
        </w:rPr>
        <w:t>【说明】对该课程目标、内容、方法等方面的重点与难点进行描述，并简要说明采用的对策。</w:t>
      </w:r>
    </w:p>
    <w:p w14:paraId="5B50B3BB">
      <w:pPr>
        <w:spacing w:line="580" w:lineRule="exact"/>
        <w:ind w:firstLine="480" w:firstLineChars="200"/>
        <w:rPr>
          <w:rFonts w:hint="eastAsia" w:ascii="仿宋_GB2312" w:hAnsi="宋体"/>
          <w:sz w:val="24"/>
          <w:highlight w:val="none"/>
        </w:rPr>
      </w:pPr>
      <w:r>
        <w:rPr>
          <w:rFonts w:hint="eastAsia" w:ascii="仿宋_GB2312" w:hAnsi="宋体"/>
          <w:sz w:val="24"/>
          <w:highlight w:val="none"/>
        </w:rPr>
        <w:t>1.教学重点：</w:t>
      </w:r>
    </w:p>
    <w:p w14:paraId="1C30AF71">
      <w:pPr>
        <w:spacing w:line="580" w:lineRule="exact"/>
        <w:ind w:firstLine="480" w:firstLineChars="200"/>
        <w:rPr>
          <w:rFonts w:ascii="仿宋_GB2312" w:hAnsi="宋体"/>
          <w:sz w:val="24"/>
          <w:highlight w:val="none"/>
        </w:rPr>
      </w:pPr>
      <w:r>
        <w:rPr>
          <w:rFonts w:hint="eastAsia" w:ascii="仿宋_GB2312" w:hAnsi="宋体"/>
          <w:sz w:val="24"/>
          <w:highlight w:val="none"/>
        </w:rPr>
        <w:t>2.教学难点：</w:t>
      </w:r>
    </w:p>
    <w:p w14:paraId="126A940F">
      <w:pPr>
        <w:spacing w:line="580" w:lineRule="exact"/>
        <w:ind w:firstLine="480" w:firstLineChars="200"/>
        <w:jc w:val="left"/>
        <w:rPr>
          <w:rFonts w:ascii="黑体" w:hAnsi="黑体" w:eastAsia="黑体"/>
          <w:sz w:val="24"/>
          <w:highlight w:val="none"/>
        </w:rPr>
      </w:pPr>
      <w:r>
        <w:rPr>
          <w:rFonts w:hint="eastAsia" w:ascii="黑体" w:hAnsi="黑体" w:eastAsia="黑体"/>
          <w:sz w:val="24"/>
          <w:highlight w:val="none"/>
        </w:rPr>
        <w:t>五、教学场地与教学准备</w:t>
      </w:r>
    </w:p>
    <w:p w14:paraId="450E4B12">
      <w:pPr>
        <w:spacing w:line="580" w:lineRule="exact"/>
        <w:ind w:firstLine="480" w:firstLineChars="200"/>
        <w:rPr>
          <w:rFonts w:ascii="仿宋_GB2312" w:hAnsi="宋体"/>
          <w:sz w:val="24"/>
          <w:highlight w:val="none"/>
        </w:rPr>
      </w:pPr>
      <w:r>
        <w:rPr>
          <w:rFonts w:hint="eastAsia" w:ascii="仿宋_GB2312" w:hAnsi="宋体"/>
          <w:sz w:val="24"/>
          <w:highlight w:val="none"/>
        </w:rPr>
        <w:t>【说明】对该课程实施的教学场地、教学准备（如活动教具、活动学具</w:t>
      </w:r>
      <w:r>
        <w:rPr>
          <w:rFonts w:hint="eastAsia" w:ascii="仿宋_GB2312" w:hAnsi="宋体"/>
          <w:sz w:val="24"/>
          <w:highlight w:val="none"/>
          <w:lang w:eastAsia="zh-CN"/>
        </w:rPr>
        <w:t>、套材包</w:t>
      </w:r>
      <w:r>
        <w:rPr>
          <w:rFonts w:hint="eastAsia" w:ascii="仿宋_GB2312" w:hAnsi="宋体"/>
          <w:sz w:val="24"/>
          <w:highlight w:val="none"/>
        </w:rPr>
        <w:t>等）、教学活动总时长进行说明。</w:t>
      </w:r>
    </w:p>
    <w:p w14:paraId="6F996673">
      <w:pPr>
        <w:spacing w:line="580" w:lineRule="exact"/>
        <w:ind w:firstLine="480" w:firstLineChars="200"/>
        <w:rPr>
          <w:rFonts w:ascii="仿宋_GB2312" w:hAnsi="宋体"/>
          <w:sz w:val="24"/>
          <w:highlight w:val="none"/>
        </w:rPr>
      </w:pPr>
      <w:r>
        <w:rPr>
          <w:rFonts w:hint="eastAsia" w:ascii="仿宋_GB2312" w:hAnsi="宋体"/>
          <w:sz w:val="24"/>
          <w:highlight w:val="none"/>
        </w:rPr>
        <w:t>1.教学场地：</w:t>
      </w:r>
    </w:p>
    <w:p w14:paraId="4401BB8F">
      <w:pPr>
        <w:spacing w:line="580" w:lineRule="exact"/>
        <w:ind w:firstLine="480" w:firstLineChars="200"/>
        <w:rPr>
          <w:rFonts w:hint="eastAsia" w:ascii="仿宋_GB2312" w:hAnsi="宋体"/>
          <w:sz w:val="24"/>
          <w:highlight w:val="none"/>
        </w:rPr>
      </w:pPr>
      <w:r>
        <w:rPr>
          <w:rFonts w:hint="eastAsia" w:ascii="仿宋_GB2312" w:hAnsi="宋体"/>
          <w:sz w:val="24"/>
          <w:highlight w:val="none"/>
        </w:rPr>
        <w:t>2.教学准备：</w:t>
      </w:r>
    </w:p>
    <w:p w14:paraId="45A784C4">
      <w:pPr>
        <w:spacing w:line="580" w:lineRule="exact"/>
        <w:ind w:firstLine="480" w:firstLineChars="200"/>
        <w:rPr>
          <w:rFonts w:ascii="仿宋_GB2312" w:hAnsi="宋体"/>
          <w:sz w:val="24"/>
          <w:highlight w:val="none"/>
        </w:rPr>
      </w:pPr>
      <w:r>
        <w:rPr>
          <w:rFonts w:hint="eastAsia" w:ascii="仿宋_GB2312" w:hAnsi="宋体"/>
          <w:sz w:val="24"/>
          <w:highlight w:val="none"/>
        </w:rPr>
        <w:t>3.教学活动总时长：</w:t>
      </w:r>
    </w:p>
    <w:p w14:paraId="101EFECB">
      <w:pPr>
        <w:spacing w:line="580" w:lineRule="exact"/>
        <w:ind w:firstLine="480" w:firstLineChars="200"/>
        <w:jc w:val="left"/>
        <w:rPr>
          <w:rFonts w:ascii="黑体" w:hAnsi="黑体" w:eastAsia="黑体"/>
          <w:sz w:val="24"/>
          <w:highlight w:val="none"/>
        </w:rPr>
      </w:pPr>
      <w:r>
        <w:rPr>
          <w:rFonts w:hint="eastAsia" w:ascii="黑体" w:hAnsi="黑体" w:eastAsia="黑体"/>
          <w:sz w:val="24"/>
          <w:highlight w:val="none"/>
        </w:rPr>
        <w:t>六、教学活动设计与实施</w:t>
      </w:r>
    </w:p>
    <w:p w14:paraId="332A78BC">
      <w:pPr>
        <w:spacing w:line="580" w:lineRule="exact"/>
        <w:ind w:firstLine="480" w:firstLineChars="200"/>
        <w:rPr>
          <w:rFonts w:hint="eastAsia" w:ascii="仿宋_GB2312" w:hAnsi="宋体"/>
          <w:sz w:val="24"/>
          <w:highlight w:val="none"/>
        </w:rPr>
      </w:pPr>
      <w:r>
        <w:rPr>
          <w:rFonts w:hint="eastAsia" w:ascii="仿宋_GB2312" w:hAnsi="宋体"/>
          <w:sz w:val="24"/>
          <w:highlight w:val="none"/>
        </w:rPr>
        <w:t>【说明】描述该教学活动</w:t>
      </w:r>
      <w:r>
        <w:rPr>
          <w:rFonts w:hint="eastAsia" w:ascii="仿宋_GB2312" w:hAnsi="宋体"/>
          <w:sz w:val="24"/>
          <w:highlight w:val="none"/>
          <w:lang w:eastAsia="zh-CN"/>
        </w:rPr>
        <w:t>课程</w:t>
      </w:r>
      <w:r>
        <w:rPr>
          <w:rFonts w:hint="eastAsia" w:ascii="仿宋_GB2312" w:hAnsi="宋体"/>
          <w:sz w:val="24"/>
          <w:highlight w:val="none"/>
        </w:rPr>
        <w:t>的环节、步骤和详细过程。教学活动设计思路应充分表述本课程设计的核心思想以及该设计的优点、创新点。教学活动设计流程图应体现教学过程的基本环节及其逻辑，可使用框图和箭头等形式进行表述。依据教学活动设计流程图具体描述每个环节的活动步骤以及设计意图。</w:t>
      </w:r>
    </w:p>
    <w:p w14:paraId="363C927C">
      <w:pPr>
        <w:spacing w:line="580" w:lineRule="exact"/>
        <w:ind w:firstLine="480" w:firstLineChars="200"/>
        <w:rPr>
          <w:rFonts w:hint="eastAsia" w:ascii="仿宋_GB2312" w:hAnsi="宋体"/>
          <w:sz w:val="24"/>
          <w:highlight w:val="none"/>
        </w:rPr>
      </w:pPr>
      <w:r>
        <w:rPr>
          <w:rFonts w:hint="eastAsia" w:ascii="仿宋_GB2312" w:hAnsi="宋体"/>
          <w:sz w:val="24"/>
          <w:highlight w:val="none"/>
        </w:rPr>
        <w:t>1.教学活动设计思路：</w:t>
      </w:r>
    </w:p>
    <w:p w14:paraId="59E762A3">
      <w:pPr>
        <w:spacing w:line="580" w:lineRule="exact"/>
        <w:ind w:firstLine="480" w:firstLineChars="200"/>
        <w:rPr>
          <w:rFonts w:hint="eastAsia" w:ascii="仿宋_GB2312" w:hAnsi="宋体"/>
          <w:sz w:val="24"/>
          <w:highlight w:val="none"/>
        </w:rPr>
      </w:pPr>
      <w:r>
        <w:rPr>
          <w:rFonts w:hint="eastAsia" w:ascii="仿宋_GB2312" w:hAnsi="宋体"/>
          <w:sz w:val="24"/>
          <w:highlight w:val="none"/>
        </w:rPr>
        <w:t>2.教学活动设计流程图：</w:t>
      </w:r>
    </w:p>
    <w:p w14:paraId="5DC156AE">
      <w:pPr>
        <w:spacing w:line="580" w:lineRule="exact"/>
        <w:ind w:firstLine="480" w:firstLineChars="200"/>
        <w:rPr>
          <w:rFonts w:hint="eastAsia" w:ascii="仿宋_GB2312" w:hAnsi="宋体"/>
          <w:sz w:val="24"/>
          <w:highlight w:val="none"/>
        </w:rPr>
      </w:pPr>
      <w:r>
        <w:rPr>
          <w:rFonts w:hint="eastAsia" w:ascii="仿宋_GB2312" w:hAnsi="宋体"/>
          <w:sz w:val="24"/>
          <w:highlight w:val="none"/>
        </w:rPr>
        <w:t>3.活动步骤以及设计意图：</w:t>
      </w:r>
    </w:p>
    <w:p w14:paraId="4F6E68DE">
      <w:pPr>
        <w:spacing w:line="580" w:lineRule="exact"/>
        <w:ind w:firstLine="480" w:firstLineChars="200"/>
        <w:jc w:val="left"/>
        <w:rPr>
          <w:rFonts w:hint="eastAsia" w:ascii="仿宋_GB2312" w:hAnsi="宋体"/>
          <w:b/>
          <w:sz w:val="24"/>
          <w:highlight w:val="none"/>
        </w:rPr>
      </w:pPr>
      <w:r>
        <w:rPr>
          <w:rFonts w:hint="eastAsia" w:ascii="仿宋_GB2312" w:hAnsi="Times New Roman"/>
          <w:b/>
          <w:sz w:val="24"/>
          <w:highlight w:val="none"/>
        </w:rPr>
        <w:t>第一阶段：XXXX</w:t>
      </w:r>
    </w:p>
    <w:tbl>
      <w:tblPr>
        <w:tblStyle w:val="2"/>
        <w:tblW w:w="8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1"/>
        <w:gridCol w:w="7054"/>
      </w:tblGrid>
      <w:tr w14:paraId="1010B003">
        <w:trPr>
          <w:trHeight w:val="454" w:hRule="atLeast"/>
          <w:jc w:val="center"/>
        </w:trPr>
        <w:tc>
          <w:tcPr>
            <w:tcW w:w="1301" w:type="dxa"/>
            <w:tcBorders>
              <w:top w:val="single" w:color="auto" w:sz="4" w:space="0"/>
              <w:left w:val="single" w:color="auto" w:sz="4" w:space="0"/>
              <w:bottom w:val="single" w:color="auto" w:sz="4" w:space="0"/>
              <w:right w:val="single" w:color="auto" w:sz="4" w:space="0"/>
            </w:tcBorders>
            <w:noWrap w:val="0"/>
            <w:vAlign w:val="center"/>
          </w:tcPr>
          <w:p w14:paraId="0827A25D">
            <w:pPr>
              <w:jc w:val="center"/>
              <w:rPr>
                <w:rFonts w:hint="eastAsia" w:ascii="仿宋_GB2312" w:hAnsi="Times New Roman"/>
                <w:sz w:val="24"/>
                <w:highlight w:val="none"/>
              </w:rPr>
            </w:pPr>
            <w:r>
              <w:rPr>
                <w:rFonts w:hint="eastAsia" w:ascii="仿宋_GB2312" w:hAnsi="仿宋"/>
                <w:sz w:val="24"/>
                <w:highlight w:val="none"/>
              </w:rPr>
              <w:t>阶段目标</w:t>
            </w:r>
          </w:p>
        </w:tc>
        <w:tc>
          <w:tcPr>
            <w:tcW w:w="7054" w:type="dxa"/>
            <w:tcBorders>
              <w:top w:val="single" w:color="auto" w:sz="4" w:space="0"/>
              <w:left w:val="single" w:color="auto" w:sz="4" w:space="0"/>
              <w:bottom w:val="single" w:color="auto" w:sz="4" w:space="0"/>
              <w:right w:val="single" w:color="auto" w:sz="4" w:space="0"/>
            </w:tcBorders>
            <w:noWrap w:val="0"/>
            <w:vAlign w:val="center"/>
          </w:tcPr>
          <w:p w14:paraId="27E28F4F">
            <w:pPr>
              <w:rPr>
                <w:rFonts w:hint="eastAsia" w:ascii="仿宋_GB2312" w:hAnsi="Times New Roman"/>
                <w:sz w:val="24"/>
                <w:highlight w:val="none"/>
              </w:rPr>
            </w:pPr>
          </w:p>
        </w:tc>
      </w:tr>
      <w:tr w14:paraId="57BAB361">
        <w:trPr>
          <w:trHeight w:val="454" w:hRule="atLeast"/>
          <w:jc w:val="center"/>
        </w:trPr>
        <w:tc>
          <w:tcPr>
            <w:tcW w:w="1301" w:type="dxa"/>
            <w:tcBorders>
              <w:top w:val="single" w:color="auto" w:sz="4" w:space="0"/>
              <w:left w:val="single" w:color="auto" w:sz="4" w:space="0"/>
              <w:bottom w:val="single" w:color="auto" w:sz="4" w:space="0"/>
              <w:right w:val="single" w:color="auto" w:sz="4" w:space="0"/>
            </w:tcBorders>
            <w:noWrap w:val="0"/>
            <w:vAlign w:val="center"/>
          </w:tcPr>
          <w:p w14:paraId="7D748110">
            <w:pPr>
              <w:jc w:val="center"/>
              <w:rPr>
                <w:rFonts w:hint="eastAsia" w:ascii="仿宋_GB2312" w:hAnsi="仿宋"/>
                <w:sz w:val="24"/>
                <w:highlight w:val="none"/>
              </w:rPr>
            </w:pPr>
            <w:r>
              <w:rPr>
                <w:rFonts w:hint="eastAsia" w:ascii="仿宋_GB2312" w:hAnsi="仿宋"/>
                <w:sz w:val="24"/>
                <w:highlight w:val="none"/>
              </w:rPr>
              <w:t>教学活动过程</w:t>
            </w:r>
          </w:p>
        </w:tc>
        <w:tc>
          <w:tcPr>
            <w:tcW w:w="7054" w:type="dxa"/>
            <w:tcBorders>
              <w:top w:val="single" w:color="auto" w:sz="4" w:space="0"/>
              <w:left w:val="single" w:color="auto" w:sz="4" w:space="0"/>
              <w:bottom w:val="single" w:color="auto" w:sz="4" w:space="0"/>
              <w:right w:val="single" w:color="auto" w:sz="4" w:space="0"/>
            </w:tcBorders>
            <w:noWrap w:val="0"/>
            <w:vAlign w:val="center"/>
          </w:tcPr>
          <w:p w14:paraId="1396128B">
            <w:pPr>
              <w:jc w:val="center"/>
              <w:rPr>
                <w:rFonts w:hint="eastAsia" w:ascii="仿宋_GB2312" w:hAnsi="仿宋"/>
                <w:sz w:val="24"/>
                <w:highlight w:val="none"/>
              </w:rPr>
            </w:pPr>
          </w:p>
          <w:p w14:paraId="0418FC43">
            <w:pPr>
              <w:jc w:val="center"/>
              <w:rPr>
                <w:rFonts w:hint="eastAsia" w:ascii="仿宋_GB2312" w:hAnsi="仿宋"/>
                <w:sz w:val="24"/>
                <w:highlight w:val="none"/>
              </w:rPr>
            </w:pPr>
          </w:p>
          <w:p w14:paraId="38F11438">
            <w:pPr>
              <w:jc w:val="center"/>
              <w:rPr>
                <w:rFonts w:hint="eastAsia" w:ascii="仿宋_GB2312" w:hAnsi="仿宋"/>
                <w:sz w:val="24"/>
                <w:highlight w:val="none"/>
              </w:rPr>
            </w:pPr>
          </w:p>
          <w:p w14:paraId="4AF3F3F5">
            <w:pPr>
              <w:jc w:val="center"/>
              <w:rPr>
                <w:rFonts w:hint="eastAsia" w:ascii="仿宋_GB2312" w:hAnsi="仿宋"/>
                <w:sz w:val="24"/>
                <w:highlight w:val="none"/>
              </w:rPr>
            </w:pPr>
          </w:p>
          <w:p w14:paraId="1401200C">
            <w:pPr>
              <w:jc w:val="center"/>
              <w:rPr>
                <w:rFonts w:hint="eastAsia" w:ascii="仿宋_GB2312" w:hAnsi="仿宋"/>
                <w:sz w:val="24"/>
                <w:highlight w:val="none"/>
              </w:rPr>
            </w:pPr>
          </w:p>
          <w:p w14:paraId="06E91D3F">
            <w:pPr>
              <w:jc w:val="center"/>
              <w:rPr>
                <w:rFonts w:hint="eastAsia" w:ascii="仿宋_GB2312" w:hAnsi="仿宋"/>
                <w:sz w:val="24"/>
                <w:highlight w:val="none"/>
              </w:rPr>
            </w:pPr>
          </w:p>
          <w:p w14:paraId="5DBD7B6B">
            <w:pPr>
              <w:rPr>
                <w:rFonts w:hint="eastAsia" w:ascii="仿宋_GB2312" w:hAnsi="仿宋"/>
                <w:sz w:val="24"/>
                <w:highlight w:val="none"/>
              </w:rPr>
            </w:pPr>
          </w:p>
        </w:tc>
      </w:tr>
      <w:tr w14:paraId="5902172D">
        <w:trPr>
          <w:trHeight w:val="399" w:hRule="atLeast"/>
          <w:jc w:val="center"/>
        </w:trPr>
        <w:tc>
          <w:tcPr>
            <w:tcW w:w="1301" w:type="dxa"/>
            <w:tcBorders>
              <w:top w:val="single" w:color="auto" w:sz="4" w:space="0"/>
              <w:left w:val="single" w:color="auto" w:sz="4" w:space="0"/>
              <w:bottom w:val="single" w:color="auto" w:sz="4" w:space="0"/>
              <w:right w:val="single" w:color="auto" w:sz="4" w:space="0"/>
            </w:tcBorders>
            <w:noWrap w:val="0"/>
            <w:vAlign w:val="center"/>
          </w:tcPr>
          <w:p w14:paraId="36DA5FF4">
            <w:pPr>
              <w:jc w:val="center"/>
              <w:rPr>
                <w:rFonts w:hint="eastAsia" w:ascii="仿宋_GB2312" w:hAnsi="Times New Roman"/>
                <w:sz w:val="24"/>
                <w:highlight w:val="none"/>
              </w:rPr>
            </w:pPr>
            <w:r>
              <w:rPr>
                <w:rFonts w:hint="eastAsia" w:ascii="仿宋_GB2312" w:hAnsi="Times New Roman"/>
                <w:sz w:val="24"/>
                <w:highlight w:val="none"/>
              </w:rPr>
              <w:t>设计意图</w:t>
            </w:r>
          </w:p>
        </w:tc>
        <w:tc>
          <w:tcPr>
            <w:tcW w:w="7054" w:type="dxa"/>
            <w:tcBorders>
              <w:top w:val="single" w:color="auto" w:sz="4" w:space="0"/>
              <w:left w:val="single" w:color="auto" w:sz="4" w:space="0"/>
              <w:bottom w:val="single" w:color="auto" w:sz="4" w:space="0"/>
              <w:right w:val="single" w:color="auto" w:sz="4" w:space="0"/>
            </w:tcBorders>
            <w:noWrap w:val="0"/>
            <w:vAlign w:val="top"/>
          </w:tcPr>
          <w:p w14:paraId="1ACA8B63">
            <w:pPr>
              <w:rPr>
                <w:rFonts w:hint="eastAsia" w:ascii="仿宋_GB2312" w:hAnsi="Times New Roman"/>
                <w:sz w:val="24"/>
                <w:highlight w:val="none"/>
              </w:rPr>
            </w:pPr>
          </w:p>
        </w:tc>
      </w:tr>
    </w:tbl>
    <w:p w14:paraId="43E15A03">
      <w:pPr>
        <w:spacing w:line="580" w:lineRule="exact"/>
        <w:ind w:firstLine="480" w:firstLineChars="200"/>
        <w:jc w:val="left"/>
        <w:rPr>
          <w:rFonts w:hint="eastAsia" w:ascii="仿宋_GB2312" w:hAnsi="Times New Roman"/>
          <w:b/>
          <w:sz w:val="24"/>
          <w:highlight w:val="none"/>
        </w:rPr>
      </w:pPr>
      <w:r>
        <w:rPr>
          <w:rFonts w:hint="eastAsia" w:ascii="仿宋_GB2312" w:hAnsi="Times New Roman"/>
          <w:b/>
          <w:sz w:val="24"/>
          <w:highlight w:val="none"/>
        </w:rPr>
        <w:t>第二阶段：XXXX</w:t>
      </w:r>
    </w:p>
    <w:tbl>
      <w:tblPr>
        <w:tblStyle w:val="2"/>
        <w:tblW w:w="8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4"/>
        <w:gridCol w:w="6983"/>
      </w:tblGrid>
      <w:tr w14:paraId="308A2506">
        <w:trPr>
          <w:trHeight w:val="454" w:hRule="atLeast"/>
          <w:jc w:val="center"/>
        </w:trPr>
        <w:tc>
          <w:tcPr>
            <w:tcW w:w="1284" w:type="dxa"/>
            <w:tcBorders>
              <w:top w:val="single" w:color="auto" w:sz="4" w:space="0"/>
              <w:left w:val="single" w:color="auto" w:sz="4" w:space="0"/>
              <w:bottom w:val="single" w:color="auto" w:sz="4" w:space="0"/>
              <w:right w:val="single" w:color="auto" w:sz="4" w:space="0"/>
            </w:tcBorders>
            <w:noWrap w:val="0"/>
            <w:vAlign w:val="center"/>
          </w:tcPr>
          <w:p w14:paraId="41713648">
            <w:pPr>
              <w:jc w:val="center"/>
              <w:rPr>
                <w:rFonts w:hint="eastAsia" w:ascii="仿宋_GB2312" w:hAnsi="Times New Roman"/>
                <w:sz w:val="24"/>
                <w:highlight w:val="none"/>
              </w:rPr>
            </w:pPr>
            <w:r>
              <w:rPr>
                <w:rFonts w:hint="eastAsia" w:ascii="仿宋_GB2312" w:hAnsi="仿宋"/>
                <w:sz w:val="24"/>
                <w:highlight w:val="none"/>
              </w:rPr>
              <w:t>阶段目标</w:t>
            </w:r>
          </w:p>
        </w:tc>
        <w:tc>
          <w:tcPr>
            <w:tcW w:w="6983" w:type="dxa"/>
            <w:tcBorders>
              <w:top w:val="single" w:color="auto" w:sz="4" w:space="0"/>
              <w:left w:val="single" w:color="auto" w:sz="4" w:space="0"/>
              <w:bottom w:val="single" w:color="auto" w:sz="4" w:space="0"/>
              <w:right w:val="single" w:color="auto" w:sz="4" w:space="0"/>
            </w:tcBorders>
            <w:noWrap w:val="0"/>
            <w:vAlign w:val="center"/>
          </w:tcPr>
          <w:p w14:paraId="0FA2D6BD">
            <w:pPr>
              <w:rPr>
                <w:rFonts w:hint="eastAsia" w:ascii="仿宋_GB2312" w:hAnsi="Times New Roman"/>
                <w:sz w:val="24"/>
                <w:highlight w:val="none"/>
              </w:rPr>
            </w:pPr>
          </w:p>
        </w:tc>
      </w:tr>
      <w:tr w14:paraId="3730ABDD">
        <w:trPr>
          <w:trHeight w:val="648" w:hRule="atLeast"/>
          <w:jc w:val="center"/>
        </w:trPr>
        <w:tc>
          <w:tcPr>
            <w:tcW w:w="1284" w:type="dxa"/>
            <w:tcBorders>
              <w:top w:val="single" w:color="auto" w:sz="4" w:space="0"/>
              <w:left w:val="single" w:color="auto" w:sz="4" w:space="0"/>
              <w:bottom w:val="single" w:color="auto" w:sz="4" w:space="0"/>
              <w:right w:val="single" w:color="auto" w:sz="4" w:space="0"/>
            </w:tcBorders>
            <w:noWrap w:val="0"/>
            <w:vAlign w:val="center"/>
          </w:tcPr>
          <w:p w14:paraId="395EA6D5">
            <w:pPr>
              <w:jc w:val="center"/>
              <w:rPr>
                <w:rFonts w:hint="eastAsia" w:ascii="仿宋_GB2312" w:hAnsi="仿宋"/>
                <w:sz w:val="24"/>
                <w:highlight w:val="none"/>
              </w:rPr>
            </w:pPr>
            <w:r>
              <w:rPr>
                <w:rFonts w:hint="eastAsia" w:ascii="仿宋_GB2312" w:hAnsi="Times New Roman"/>
                <w:sz w:val="24"/>
                <w:highlight w:val="none"/>
              </w:rPr>
              <w:t>教学活动过程</w:t>
            </w:r>
          </w:p>
        </w:tc>
        <w:tc>
          <w:tcPr>
            <w:tcW w:w="6983" w:type="dxa"/>
            <w:tcBorders>
              <w:top w:val="single" w:color="auto" w:sz="4" w:space="0"/>
              <w:left w:val="single" w:color="auto" w:sz="4" w:space="0"/>
              <w:bottom w:val="single" w:color="auto" w:sz="4" w:space="0"/>
              <w:right w:val="single" w:color="auto" w:sz="4" w:space="0"/>
            </w:tcBorders>
            <w:noWrap w:val="0"/>
            <w:vAlign w:val="top"/>
          </w:tcPr>
          <w:p w14:paraId="2C88F17C">
            <w:pPr>
              <w:widowControl/>
              <w:jc w:val="left"/>
              <w:rPr>
                <w:rFonts w:ascii="仿宋_GB2312" w:hAnsi="仿宋"/>
                <w:sz w:val="24"/>
                <w:highlight w:val="none"/>
              </w:rPr>
            </w:pPr>
          </w:p>
          <w:p w14:paraId="00DDE2CE">
            <w:pPr>
              <w:widowControl/>
              <w:jc w:val="left"/>
              <w:rPr>
                <w:rFonts w:ascii="仿宋_GB2312" w:hAnsi="仿宋"/>
                <w:sz w:val="24"/>
                <w:highlight w:val="none"/>
              </w:rPr>
            </w:pPr>
          </w:p>
          <w:p w14:paraId="7CB5DFF6">
            <w:pPr>
              <w:widowControl/>
              <w:jc w:val="left"/>
              <w:rPr>
                <w:rFonts w:hint="eastAsia" w:ascii="仿宋_GB2312" w:hAnsi="仿宋"/>
                <w:sz w:val="24"/>
                <w:highlight w:val="none"/>
              </w:rPr>
            </w:pPr>
          </w:p>
          <w:p w14:paraId="6340205F">
            <w:pPr>
              <w:widowControl/>
              <w:jc w:val="left"/>
              <w:rPr>
                <w:rFonts w:hint="eastAsia" w:ascii="仿宋_GB2312" w:hAnsi="仿宋"/>
                <w:sz w:val="24"/>
                <w:highlight w:val="none"/>
              </w:rPr>
            </w:pPr>
          </w:p>
          <w:p w14:paraId="1334D4D2">
            <w:pPr>
              <w:widowControl/>
              <w:jc w:val="left"/>
              <w:rPr>
                <w:rFonts w:hint="eastAsia" w:ascii="仿宋_GB2312" w:hAnsi="仿宋"/>
                <w:sz w:val="24"/>
                <w:highlight w:val="none"/>
              </w:rPr>
            </w:pPr>
          </w:p>
          <w:p w14:paraId="164655C3">
            <w:pPr>
              <w:widowControl/>
              <w:jc w:val="left"/>
              <w:rPr>
                <w:rFonts w:hint="eastAsia" w:ascii="仿宋_GB2312" w:hAnsi="仿宋"/>
                <w:sz w:val="24"/>
                <w:highlight w:val="none"/>
              </w:rPr>
            </w:pPr>
          </w:p>
          <w:p w14:paraId="19476141">
            <w:pPr>
              <w:widowControl/>
              <w:jc w:val="left"/>
              <w:rPr>
                <w:rFonts w:ascii="仿宋_GB2312" w:hAnsi="仿宋"/>
                <w:sz w:val="24"/>
                <w:highlight w:val="none"/>
              </w:rPr>
            </w:pPr>
          </w:p>
          <w:p w14:paraId="2064B671">
            <w:pPr>
              <w:spacing w:line="580" w:lineRule="exact"/>
              <w:rPr>
                <w:rFonts w:hint="eastAsia" w:ascii="仿宋_GB2312" w:hAnsi="仿宋"/>
                <w:sz w:val="24"/>
                <w:highlight w:val="none"/>
              </w:rPr>
            </w:pPr>
          </w:p>
        </w:tc>
      </w:tr>
      <w:tr w14:paraId="7D82C59F">
        <w:trPr>
          <w:trHeight w:val="376" w:hRule="atLeast"/>
          <w:jc w:val="center"/>
        </w:trPr>
        <w:tc>
          <w:tcPr>
            <w:tcW w:w="1284" w:type="dxa"/>
            <w:tcBorders>
              <w:top w:val="single" w:color="auto" w:sz="4" w:space="0"/>
              <w:left w:val="single" w:color="auto" w:sz="4" w:space="0"/>
              <w:bottom w:val="single" w:color="auto" w:sz="4" w:space="0"/>
              <w:right w:val="single" w:color="auto" w:sz="4" w:space="0"/>
            </w:tcBorders>
            <w:noWrap w:val="0"/>
            <w:vAlign w:val="top"/>
          </w:tcPr>
          <w:p w14:paraId="29FC2CB6">
            <w:pPr>
              <w:spacing w:line="360" w:lineRule="auto"/>
              <w:jc w:val="center"/>
              <w:rPr>
                <w:rFonts w:hint="eastAsia" w:ascii="仿宋_GB2312" w:hAnsi="Times New Roman"/>
                <w:sz w:val="24"/>
                <w:highlight w:val="none"/>
              </w:rPr>
            </w:pPr>
            <w:r>
              <w:rPr>
                <w:rFonts w:hint="eastAsia" w:ascii="仿宋_GB2312" w:hAnsi="Times New Roman"/>
                <w:sz w:val="24"/>
                <w:highlight w:val="none"/>
              </w:rPr>
              <w:t>设计意图</w:t>
            </w:r>
          </w:p>
        </w:tc>
        <w:tc>
          <w:tcPr>
            <w:tcW w:w="6983" w:type="dxa"/>
            <w:tcBorders>
              <w:top w:val="single" w:color="auto" w:sz="4" w:space="0"/>
              <w:left w:val="single" w:color="auto" w:sz="4" w:space="0"/>
              <w:bottom w:val="single" w:color="auto" w:sz="4" w:space="0"/>
              <w:right w:val="single" w:color="auto" w:sz="4" w:space="0"/>
            </w:tcBorders>
            <w:noWrap w:val="0"/>
            <w:vAlign w:val="top"/>
          </w:tcPr>
          <w:p w14:paraId="6B416E69">
            <w:pPr>
              <w:spacing w:line="360" w:lineRule="auto"/>
              <w:rPr>
                <w:rFonts w:hint="eastAsia" w:ascii="仿宋_GB2312" w:hAnsi="Times New Roman"/>
                <w:sz w:val="24"/>
                <w:highlight w:val="none"/>
              </w:rPr>
            </w:pPr>
          </w:p>
        </w:tc>
      </w:tr>
    </w:tbl>
    <w:p w14:paraId="2AF96129">
      <w:pPr>
        <w:spacing w:line="580" w:lineRule="exact"/>
        <w:ind w:firstLine="480" w:firstLineChars="200"/>
        <w:jc w:val="left"/>
        <w:rPr>
          <w:rFonts w:hint="eastAsia" w:ascii="仿宋_GB2312" w:hAnsi="Times New Roman"/>
          <w:b/>
          <w:sz w:val="24"/>
          <w:highlight w:val="none"/>
        </w:rPr>
      </w:pPr>
      <w:r>
        <w:rPr>
          <w:rFonts w:hint="eastAsia" w:ascii="仿宋_GB2312" w:hAnsi="Times New Roman"/>
          <w:b/>
          <w:sz w:val="24"/>
          <w:highlight w:val="none"/>
        </w:rPr>
        <w:t>第N阶段：XXXX</w:t>
      </w:r>
    </w:p>
    <w:tbl>
      <w:tblPr>
        <w:tblStyle w:val="2"/>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7022"/>
      </w:tblGrid>
      <w:tr w14:paraId="618C439D">
        <w:trPr>
          <w:trHeight w:val="454" w:hRule="atLeast"/>
          <w:jc w:val="center"/>
        </w:trPr>
        <w:tc>
          <w:tcPr>
            <w:tcW w:w="1344" w:type="dxa"/>
            <w:tcBorders>
              <w:top w:val="single" w:color="auto" w:sz="4" w:space="0"/>
              <w:left w:val="single" w:color="auto" w:sz="4" w:space="0"/>
              <w:bottom w:val="single" w:color="auto" w:sz="4" w:space="0"/>
              <w:right w:val="single" w:color="auto" w:sz="4" w:space="0"/>
            </w:tcBorders>
            <w:noWrap w:val="0"/>
            <w:vAlign w:val="center"/>
          </w:tcPr>
          <w:p w14:paraId="34DE0AFE">
            <w:pPr>
              <w:jc w:val="center"/>
              <w:rPr>
                <w:rFonts w:hint="eastAsia" w:ascii="仿宋_GB2312" w:hAnsi="Times New Roman"/>
                <w:sz w:val="24"/>
                <w:highlight w:val="none"/>
              </w:rPr>
            </w:pPr>
            <w:r>
              <w:rPr>
                <w:rFonts w:hint="eastAsia" w:ascii="仿宋_GB2312" w:hAnsi="仿宋"/>
                <w:sz w:val="24"/>
                <w:highlight w:val="none"/>
              </w:rPr>
              <w:t>阶段目标</w:t>
            </w:r>
          </w:p>
        </w:tc>
        <w:tc>
          <w:tcPr>
            <w:tcW w:w="7022" w:type="dxa"/>
            <w:tcBorders>
              <w:top w:val="single" w:color="auto" w:sz="4" w:space="0"/>
              <w:left w:val="single" w:color="auto" w:sz="4" w:space="0"/>
              <w:bottom w:val="single" w:color="auto" w:sz="4" w:space="0"/>
              <w:right w:val="single" w:color="auto" w:sz="4" w:space="0"/>
            </w:tcBorders>
            <w:noWrap w:val="0"/>
            <w:vAlign w:val="center"/>
          </w:tcPr>
          <w:p w14:paraId="071E43BA">
            <w:pPr>
              <w:rPr>
                <w:rFonts w:hint="eastAsia" w:ascii="仿宋_GB2312" w:hAnsi="Times New Roman"/>
                <w:sz w:val="24"/>
                <w:highlight w:val="none"/>
              </w:rPr>
            </w:pPr>
          </w:p>
        </w:tc>
      </w:tr>
      <w:tr w14:paraId="732F71CF">
        <w:trPr>
          <w:trHeight w:val="2482" w:hRule="atLeast"/>
          <w:jc w:val="center"/>
        </w:trPr>
        <w:tc>
          <w:tcPr>
            <w:tcW w:w="1344" w:type="dxa"/>
            <w:tcBorders>
              <w:top w:val="single" w:color="auto" w:sz="4" w:space="0"/>
              <w:left w:val="single" w:color="auto" w:sz="4" w:space="0"/>
              <w:bottom w:val="single" w:color="auto" w:sz="4" w:space="0"/>
              <w:right w:val="single" w:color="auto" w:sz="4" w:space="0"/>
            </w:tcBorders>
            <w:noWrap w:val="0"/>
            <w:vAlign w:val="center"/>
          </w:tcPr>
          <w:p w14:paraId="3E6B154D">
            <w:pPr>
              <w:jc w:val="center"/>
              <w:rPr>
                <w:rFonts w:hint="eastAsia" w:ascii="仿宋_GB2312" w:hAnsi="仿宋"/>
                <w:sz w:val="24"/>
                <w:highlight w:val="none"/>
              </w:rPr>
            </w:pPr>
            <w:r>
              <w:rPr>
                <w:rFonts w:hint="eastAsia" w:ascii="仿宋_GB2312" w:hAnsi="仿宋"/>
                <w:sz w:val="24"/>
                <w:highlight w:val="none"/>
              </w:rPr>
              <w:t>教学活动过程</w:t>
            </w:r>
          </w:p>
        </w:tc>
        <w:tc>
          <w:tcPr>
            <w:tcW w:w="7022" w:type="dxa"/>
            <w:tcBorders>
              <w:top w:val="single" w:color="auto" w:sz="4" w:space="0"/>
              <w:left w:val="single" w:color="auto" w:sz="4" w:space="0"/>
              <w:bottom w:val="single" w:color="auto" w:sz="4" w:space="0"/>
              <w:right w:val="single" w:color="auto" w:sz="4" w:space="0"/>
            </w:tcBorders>
            <w:noWrap w:val="0"/>
            <w:vAlign w:val="top"/>
          </w:tcPr>
          <w:p w14:paraId="634918EB">
            <w:pPr>
              <w:widowControl/>
              <w:jc w:val="left"/>
              <w:rPr>
                <w:rFonts w:ascii="仿宋_GB2312" w:hAnsi="仿宋"/>
                <w:sz w:val="24"/>
                <w:highlight w:val="none"/>
              </w:rPr>
            </w:pPr>
          </w:p>
          <w:p w14:paraId="57C90D58">
            <w:pPr>
              <w:rPr>
                <w:rFonts w:hint="eastAsia" w:ascii="仿宋_GB2312" w:hAnsi="仿宋"/>
                <w:sz w:val="24"/>
                <w:highlight w:val="none"/>
              </w:rPr>
            </w:pPr>
          </w:p>
        </w:tc>
      </w:tr>
      <w:tr w14:paraId="62773277">
        <w:trPr>
          <w:trHeight w:val="439" w:hRule="atLeast"/>
          <w:jc w:val="center"/>
        </w:trPr>
        <w:tc>
          <w:tcPr>
            <w:tcW w:w="1344" w:type="dxa"/>
            <w:tcBorders>
              <w:top w:val="single" w:color="auto" w:sz="4" w:space="0"/>
              <w:left w:val="single" w:color="auto" w:sz="4" w:space="0"/>
              <w:bottom w:val="single" w:color="auto" w:sz="4" w:space="0"/>
              <w:right w:val="single" w:color="auto" w:sz="4" w:space="0"/>
            </w:tcBorders>
            <w:noWrap w:val="0"/>
            <w:vAlign w:val="top"/>
          </w:tcPr>
          <w:p w14:paraId="6E20740E">
            <w:pPr>
              <w:widowControl/>
              <w:shd w:val="clear" w:color="auto" w:fill="FFFFFF"/>
              <w:spacing w:line="360" w:lineRule="auto"/>
              <w:jc w:val="center"/>
              <w:rPr>
                <w:rFonts w:hint="eastAsia" w:ascii="仿宋_GB2312" w:hAnsi="Arial" w:cs="Arial"/>
                <w:color w:val="000000"/>
                <w:sz w:val="24"/>
                <w:highlight w:val="none"/>
              </w:rPr>
            </w:pPr>
            <w:r>
              <w:rPr>
                <w:rFonts w:hint="eastAsia" w:ascii="仿宋_GB2312" w:hAnsi="Arial" w:cs="Arial"/>
                <w:color w:val="000000"/>
                <w:sz w:val="24"/>
                <w:highlight w:val="none"/>
              </w:rPr>
              <w:t>设计意图</w:t>
            </w:r>
          </w:p>
        </w:tc>
        <w:tc>
          <w:tcPr>
            <w:tcW w:w="7022" w:type="dxa"/>
            <w:tcBorders>
              <w:top w:val="single" w:color="auto" w:sz="4" w:space="0"/>
              <w:left w:val="single" w:color="auto" w:sz="4" w:space="0"/>
              <w:bottom w:val="single" w:color="auto" w:sz="4" w:space="0"/>
              <w:right w:val="single" w:color="auto" w:sz="4" w:space="0"/>
            </w:tcBorders>
            <w:noWrap w:val="0"/>
            <w:vAlign w:val="top"/>
          </w:tcPr>
          <w:p w14:paraId="1840E788">
            <w:pPr>
              <w:widowControl/>
              <w:shd w:val="clear" w:color="auto" w:fill="FFFFFF"/>
              <w:spacing w:line="360" w:lineRule="auto"/>
              <w:jc w:val="left"/>
              <w:rPr>
                <w:rFonts w:hint="eastAsia" w:ascii="仿宋_GB2312" w:hAnsi="Arial" w:cs="Arial"/>
                <w:color w:val="000000"/>
                <w:sz w:val="24"/>
                <w:highlight w:val="none"/>
              </w:rPr>
            </w:pPr>
          </w:p>
        </w:tc>
      </w:tr>
    </w:tbl>
    <w:p w14:paraId="28A11CE2">
      <w:pPr>
        <w:spacing w:line="580" w:lineRule="exact"/>
        <w:ind w:firstLine="480" w:firstLineChars="200"/>
        <w:jc w:val="left"/>
        <w:rPr>
          <w:rFonts w:hint="eastAsia" w:ascii="黑体" w:hAnsi="黑体" w:eastAsia="黑体"/>
          <w:sz w:val="24"/>
          <w:highlight w:val="none"/>
        </w:rPr>
      </w:pPr>
      <w:r>
        <w:rPr>
          <w:rFonts w:hint="eastAsia" w:ascii="黑体" w:hAnsi="黑体" w:eastAsia="黑体"/>
          <w:sz w:val="24"/>
          <w:highlight w:val="none"/>
        </w:rPr>
        <w:t>七、效果评估与辐射推广</w:t>
      </w:r>
    </w:p>
    <w:p w14:paraId="5AB3C82A">
      <w:r>
        <w:rPr>
          <w:rFonts w:hint="eastAsia" w:ascii="仿宋_GB2312" w:hAnsi="宋体"/>
          <w:sz w:val="24"/>
          <w:highlight w:val="none"/>
        </w:rPr>
        <w:t>【说明】</w:t>
      </w:r>
      <w:r>
        <w:rPr>
          <w:rFonts w:hint="eastAsia" w:ascii="仿宋_GB2312" w:hAnsi="微软雅黑"/>
          <w:sz w:val="24"/>
          <w:highlight w:val="none"/>
        </w:rPr>
        <w:t>对</w:t>
      </w:r>
      <w:r>
        <w:rPr>
          <w:rFonts w:hint="eastAsia" w:ascii="仿宋_GB2312" w:hAnsi="微软雅黑"/>
          <w:sz w:val="24"/>
          <w:highlight w:val="none"/>
          <w:lang w:eastAsia="zh-CN"/>
        </w:rPr>
        <w:t>课程</w:t>
      </w:r>
      <w:r>
        <w:rPr>
          <w:rFonts w:hint="eastAsia" w:ascii="仿宋_GB2312" w:hAnsi="微软雅黑"/>
          <w:sz w:val="24"/>
          <w:highlight w:val="none"/>
        </w:rPr>
        <w:t>实施情况及教学效果进行科学有效评估</w:t>
      </w:r>
      <w:r>
        <w:rPr>
          <w:rFonts w:hint="eastAsia" w:ascii="仿宋_GB2312" w:hAnsi="宋体"/>
          <w:sz w:val="24"/>
          <w:highlight w:val="none"/>
        </w:rPr>
        <w:t>，可包含问卷、访谈、学生作品</w:t>
      </w:r>
      <w:r>
        <w:rPr>
          <w:rFonts w:hint="eastAsia" w:ascii="仿宋_GB2312" w:hAnsi="宋体"/>
          <w:sz w:val="24"/>
          <w:highlight w:val="none"/>
          <w:lang w:eastAsia="zh-CN"/>
        </w:rPr>
        <w:t>，也</w:t>
      </w:r>
      <w:r>
        <w:rPr>
          <w:rFonts w:hint="eastAsia" w:ascii="仿宋_GB2312" w:hAnsi="宋体"/>
          <w:sz w:val="24"/>
          <w:highlight w:val="none"/>
        </w:rPr>
        <w:t>可通过专家评语、学生反馈、</w:t>
      </w:r>
      <w:r>
        <w:rPr>
          <w:rFonts w:hint="eastAsia" w:ascii="仿宋_GB2312" w:hAnsi="宋体"/>
          <w:sz w:val="24"/>
          <w:highlight w:val="none"/>
          <w:lang w:eastAsia="zh-CN"/>
        </w:rPr>
        <w:t>辅导员或教师</w:t>
      </w:r>
      <w:r>
        <w:rPr>
          <w:rFonts w:hint="eastAsia" w:ascii="仿宋_GB2312" w:hAnsi="宋体"/>
          <w:sz w:val="24"/>
          <w:highlight w:val="none"/>
        </w:rPr>
        <w:t>个人反思等体现</w:t>
      </w:r>
      <w:r>
        <w:rPr>
          <w:rFonts w:hint="eastAsia" w:ascii="仿宋_GB2312" w:hAnsi="微软雅黑"/>
          <w:sz w:val="24"/>
          <w:highlight w:val="none"/>
        </w:rPr>
        <w:t>；阐述该课程推广应用情况。</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方正小标宋简体">
    <w:panose1 w:val="02000000000000000000"/>
    <w:charset w:val="86"/>
    <w:family w:val="auto"/>
    <w:pitch w:val="default"/>
    <w:sig w:usb0="00000001" w:usb1="08000000" w:usb2="00000000" w:usb3="00000000" w:csb0="00040000" w:csb1="00000000"/>
  </w:font>
  <w:font w:name="小标宋">
    <w:altName w:val="方正小标宋简体"/>
    <w:panose1 w:val="03000509000000000000"/>
    <w:charset w:val="86"/>
    <w:family w:val="auto"/>
    <w:pitch w:val="default"/>
    <w:sig w:usb0="00000000" w:usb1="00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Times">
    <w:altName w:val="Times New Roman"/>
    <w:panose1 w:val="02020603050405020304"/>
    <w:charset w:val="00"/>
    <w:family w:val="roman"/>
    <w:pitch w:val="default"/>
    <w:sig w:usb0="00000000" w:usb1="00000000" w:usb2="00000000" w:usb3="00000000" w:csb0="00000001" w:csb1="00000000"/>
  </w:font>
  <w:font w:name="楷体">
    <w:altName w:val="汉仪楷体KW"/>
    <w:panose1 w:val="02010609060101010101"/>
    <w:charset w:val="86"/>
    <w:family w:val="modern"/>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仿宋">
    <w:altName w:val="方正仿宋_GBK"/>
    <w:panose1 w:val="02010609060101010101"/>
    <w:charset w:val="86"/>
    <w:family w:val="auto"/>
    <w:pitch w:val="default"/>
    <w:sig w:usb0="00000000" w:usb1="00000000" w:usb2="00000016" w:usb3="00000000" w:csb0="00040001" w:csb1="00000000"/>
  </w:font>
  <w:font w:name="Kingsoft Sign">
    <w:panose1 w:val="05050102010706020507"/>
    <w:charset w:val="00"/>
    <w:family w:val="auto"/>
    <w:pitch w:val="default"/>
    <w:sig w:usb0="00000000"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399963C">
      <w:pPr>
        <w:widowControl w:val="0"/>
        <w:snapToGrid w:val="0"/>
        <w:spacing w:line="300" w:lineRule="exact"/>
        <w:ind w:left="180" w:hanging="320" w:hangingChars="100"/>
        <w:jc w:val="left"/>
        <w:rPr>
          <w:rStyle w:val="4"/>
          <w:rFonts w:hint="eastAsia" w:ascii="仿宋_GB2312" w:hAnsi="Calibri" w:eastAsia="仿宋_GB2312" w:cs="Times New Roman"/>
          <w:kern w:val="0"/>
          <w:sz w:val="18"/>
          <w:szCs w:val="18"/>
          <w:lang w:val="en-US" w:eastAsia="zh-CN" w:bidi="ar-SA"/>
        </w:rPr>
      </w:pPr>
      <w:r>
        <w:rPr>
          <w:rStyle w:val="4"/>
          <w:rFonts w:hint="eastAsia" w:ascii="仿宋_GB2312" w:hAnsi="Times" w:eastAsia="仿宋_GB2312" w:cs="Times New Roman"/>
          <w:kern w:val="2"/>
          <w:sz w:val="32"/>
          <w:szCs w:val="24"/>
          <w:lang w:val="en-US" w:eastAsia="zh-CN" w:bidi="ar-SA"/>
        </w:rPr>
        <w:footnoteRef/>
      </w:r>
      <w:r>
        <w:rPr>
          <w:rFonts w:hint="eastAsia" w:ascii="仿宋_GB2312" w:hAnsi="楷体" w:eastAsia="仿宋_GB2312" w:cs="Times New Roman"/>
          <w:kern w:val="0"/>
          <w:sz w:val="18"/>
          <w:szCs w:val="18"/>
          <w:lang w:val="en-US" w:eastAsia="zh-CN" w:bidi="ar-SA"/>
        </w:rPr>
        <w:t>“课程类型”包括科学文化素养、科学探究、科学实验、互动体验等课程。</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D65FEE"/>
    <w:rsid w:val="0AD65FEE"/>
    <w:rsid w:val="7A3D7715"/>
    <w:rsid w:val="7FD7C1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otnote reference"/>
    <w:unhideWhenUsed/>
    <w:qFormat/>
    <w:uiPriority w:val="99"/>
    <w:rPr>
      <w:vertAlign w:val="superscript"/>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2026-09-08T01:52:00Z</dcterms:created>
  <dc:creator>MiGaoSama</dc:creator>
  <cp:lastModifiedBy>sun</cp:lastModifiedBy>
  <dcterms:modified xsi:type="dcterms:W3CDTF">2026-09-09T17:13:11Z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8D2CEFB043A541A7A775D53EF218F4A1_11</vt:lpwstr>
  </property>
  <property fmtid="{D5CDD505-2E9C-101B-9397-08002B2CF9AE}" pid="4" name="KSOTemplateDocerSaveRecord">
    <vt:lpwstr>eyJoZGlkIjoiZDUyNDA2OTI0NTNmOTQ2Mjg3NDIzMjE0MTg2MDZlZTUiLCJ1c2VySWQiOiIxMzIxOTk0MiJ9</vt:lpwstr>
  </property>
</Properties>
</file>