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r>
        <w:rPr>
          <w:rFonts w:hint="eastAsia" w:ascii="方正黑体_GBK" w:hAnsi="方正黑体_GBK" w:eastAsia="方正黑体_GBK" w:cs="方正黑体_GBK"/>
          <w:sz w:val="32"/>
          <w:szCs w:val="32"/>
        </w:rPr>
        <w:t>附件：</w:t>
      </w:r>
      <w:bookmarkStart w:id="0" w:name="_GoBack"/>
      <w:bookmarkEnd w:id="0"/>
    </w:p>
    <w:p/>
    <w:p>
      <w:pPr>
        <w:overflowPunct w:val="0"/>
        <w:autoSpaceDE w:val="0"/>
        <w:autoSpaceDN w:val="0"/>
        <w:adjustRightInd w:val="0"/>
        <w:spacing w:after="312" w:afterLines="100" w:line="610" w:lineRule="exact"/>
        <w:ind w:firstLine="2640" w:firstLineChars="600"/>
        <w:textAlignment w:val="baseline"/>
        <w:rPr>
          <w:rFonts w:ascii="方正小标宋简体" w:hAnsi="仿宋" w:eastAsia="方正小标宋简体" w:cs="Times New Roman"/>
          <w:kern w:val="0"/>
          <w:sz w:val="44"/>
          <w:szCs w:val="44"/>
        </w:rPr>
      </w:pPr>
      <w:r>
        <w:rPr>
          <w:rFonts w:hint="eastAsia" w:ascii="方正小标宋简体" w:hAnsi="仿宋" w:eastAsia="方正小标宋简体" w:cs="Times New Roman"/>
          <w:kern w:val="0"/>
          <w:sz w:val="44"/>
          <w:szCs w:val="44"/>
        </w:rPr>
        <w:t>活动日程（拟）</w:t>
      </w:r>
    </w:p>
    <w:tbl>
      <w:tblPr>
        <w:tblStyle w:val="5"/>
        <w:tblW w:w="4997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6"/>
        <w:gridCol w:w="744"/>
        <w:gridCol w:w="1345"/>
        <w:gridCol w:w="864"/>
        <w:gridCol w:w="1099"/>
        <w:gridCol w:w="3857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  <w:tblHeader/>
          <w:jc w:val="center"/>
        </w:trPr>
        <w:tc>
          <w:tcPr>
            <w:tcW w:w="6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b/>
                <w:bCs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Cs w:val="21"/>
              </w:rPr>
              <w:t>日期</w:t>
            </w:r>
          </w:p>
        </w:tc>
        <w:tc>
          <w:tcPr>
            <w:tcW w:w="4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b/>
                <w:bCs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Cs w:val="21"/>
              </w:rPr>
              <w:t>时间</w:t>
            </w:r>
          </w:p>
        </w:tc>
        <w:tc>
          <w:tcPr>
            <w:tcW w:w="7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b/>
                <w:bCs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Cs w:val="21"/>
              </w:rPr>
              <w:t>课程题目</w:t>
            </w:r>
          </w:p>
        </w:tc>
        <w:tc>
          <w:tcPr>
            <w:tcW w:w="4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b/>
                <w:bCs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Cs w:val="21"/>
              </w:rPr>
              <w:t>嘉宾</w:t>
            </w:r>
          </w:p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b/>
                <w:bCs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Cs w:val="21"/>
              </w:rPr>
              <w:t>姓名</w:t>
            </w:r>
          </w:p>
        </w:tc>
        <w:tc>
          <w:tcPr>
            <w:tcW w:w="60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b/>
                <w:bCs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Cs w:val="21"/>
              </w:rPr>
              <w:t>单位</w:t>
            </w:r>
          </w:p>
        </w:tc>
        <w:tc>
          <w:tcPr>
            <w:tcW w:w="21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b/>
                <w:bCs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Cs w:val="21"/>
              </w:rPr>
              <w:t>专家简介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3" w:hRule="atLeast"/>
          <w:jc w:val="center"/>
        </w:trPr>
        <w:tc>
          <w:tcPr>
            <w:tcW w:w="632" w:type="pct"/>
            <w:vMerge w:val="restar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2024年</w:t>
            </w:r>
          </w:p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12月20日</w:t>
            </w: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br w:type="textWrapping"/>
            </w: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星期五</w:t>
            </w:r>
          </w:p>
        </w:tc>
        <w:tc>
          <w:tcPr>
            <w:tcW w:w="410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09:00</w:t>
            </w:r>
          </w:p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-</w:t>
            </w:r>
          </w:p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11:00</w:t>
            </w:r>
          </w:p>
        </w:tc>
        <w:tc>
          <w:tcPr>
            <w:tcW w:w="742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spacing w:line="260" w:lineRule="exact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全国青少年科学影像节影像作品创作技巧</w:t>
            </w:r>
          </w:p>
        </w:tc>
        <w:tc>
          <w:tcPr>
            <w:tcW w:w="477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朱元杰</w:t>
            </w:r>
          </w:p>
        </w:tc>
        <w:tc>
          <w:tcPr>
            <w:tcW w:w="607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福建省永安一中</w:t>
            </w:r>
          </w:p>
        </w:tc>
        <w:tc>
          <w:tcPr>
            <w:tcW w:w="212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spacing w:line="260" w:lineRule="exact"/>
              <w:jc w:val="left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福建省永安一中高级教师、永安市人工智能创客朱元杰名师工作室领衔人、泉州师院兼职副教授、全国科学影像骨干教师培训授课教师、福建省科学影像专委会副主任。先后荣获福建省十佳优秀科技辅导员、福建省科技教育突出贡献奖、全国青少年科学影像节活动“十佳 ”优秀辅导教师、全国优秀科技辅导员等荣誉称号。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5" w:hRule="atLeast"/>
          <w:jc w:val="center"/>
        </w:trPr>
        <w:tc>
          <w:tcPr>
            <w:tcW w:w="632" w:type="pct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</w:tc>
        <w:tc>
          <w:tcPr>
            <w:tcW w:w="410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14:00</w:t>
            </w:r>
          </w:p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-</w:t>
            </w:r>
          </w:p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16:00</w:t>
            </w:r>
          </w:p>
        </w:tc>
        <w:tc>
          <w:tcPr>
            <w:tcW w:w="742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spacing w:line="260" w:lineRule="exact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基础教育阶段学生创新素养和核心能力评价</w:t>
            </w:r>
          </w:p>
        </w:tc>
        <w:tc>
          <w:tcPr>
            <w:tcW w:w="477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孔  燕</w:t>
            </w:r>
          </w:p>
        </w:tc>
        <w:tc>
          <w:tcPr>
            <w:tcW w:w="607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中国科学技术大学</w:t>
            </w:r>
          </w:p>
        </w:tc>
        <w:tc>
          <w:tcPr>
            <w:tcW w:w="212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spacing w:line="260" w:lineRule="exact"/>
              <w:jc w:val="left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中国科学技术大学二级教授，博士生导师。心理学系执行主任。曾担任中国科大少年班班主任。兼任中国社会心理学会理事，中国社会心理学会儿童发展与社会政策专业委员会委员，中国科普作家协会心理科普创作专业委员会副主任委员，中国家庭教育学会家教社共育专委会理事，中国教育学会拔尖创新人才基础培养专业委员会理事会理事，教育部基础教育质量监测科学教育核心专家。中国科协“科技创新后备人才评估模式研究”等项目负责人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3" w:hRule="atLeast"/>
          <w:jc w:val="center"/>
        </w:trPr>
        <w:tc>
          <w:tcPr>
            <w:tcW w:w="632" w:type="pct"/>
            <w:vMerge w:val="restar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2024年12月21日</w:t>
            </w: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br w:type="textWrapping"/>
            </w: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星期六</w:t>
            </w:r>
          </w:p>
        </w:tc>
        <w:tc>
          <w:tcPr>
            <w:tcW w:w="410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09:00</w:t>
            </w:r>
          </w:p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-</w:t>
            </w:r>
          </w:p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11:00</w:t>
            </w:r>
          </w:p>
        </w:tc>
        <w:tc>
          <w:tcPr>
            <w:tcW w:w="742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spacing w:line="260" w:lineRule="exact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青少年科技创新能力从哪里来？——问题导向的项目化学习之路</w:t>
            </w:r>
          </w:p>
        </w:tc>
        <w:tc>
          <w:tcPr>
            <w:tcW w:w="477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周建中</w:t>
            </w:r>
          </w:p>
        </w:tc>
        <w:tc>
          <w:tcPr>
            <w:tcW w:w="607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东南大学</w:t>
            </w:r>
          </w:p>
        </w:tc>
        <w:tc>
          <w:tcPr>
            <w:tcW w:w="212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spacing w:line="260" w:lineRule="exact"/>
              <w:jc w:val="left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中国科协“做中学”科学教育改革实验项目教学中心(东南大学)副主任，江苏省教育学会小学科学教学专业委员会副理事长，江苏省首席科技传播专家。主要从事青少年课内外探究式科学教育和创新教育研究、实践和推广工作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4" w:hRule="atLeast"/>
          <w:jc w:val="center"/>
        </w:trPr>
        <w:tc>
          <w:tcPr>
            <w:tcW w:w="632" w:type="pct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</w:tc>
        <w:tc>
          <w:tcPr>
            <w:tcW w:w="410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14:00-</w:t>
            </w:r>
          </w:p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16:00</w:t>
            </w:r>
          </w:p>
        </w:tc>
        <w:tc>
          <w:tcPr>
            <w:tcW w:w="742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spacing w:line="260" w:lineRule="exact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竞技类机器人教育项目的育人途径</w:t>
            </w:r>
          </w:p>
        </w:tc>
        <w:tc>
          <w:tcPr>
            <w:tcW w:w="477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高凯</w:t>
            </w:r>
          </w:p>
        </w:tc>
        <w:tc>
          <w:tcPr>
            <w:tcW w:w="607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北京市第二中学</w:t>
            </w:r>
          </w:p>
        </w:tc>
        <w:tc>
          <w:tcPr>
            <w:tcW w:w="212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spacing w:line="260" w:lineRule="exact"/>
              <w:jc w:val="left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中国青少年科技辅导员协会人工智能专委会、机器人专委会委员，北京市十佳科技教师，北京市十佳机器人教练员，北京市科技教育协会创客教育专委会副秘书长，北京市科技教育促进会理事，北京青少中心科教专区人工智能工作室成员。东城区优秀教师，东城区骨干教师。多次指导学生获得全国青少年科技创新大赛、全国青少年机器人竞赛、全国明天小小科学家奖励活动一二等奖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7" w:hRule="atLeast"/>
          <w:jc w:val="center"/>
        </w:trPr>
        <w:tc>
          <w:tcPr>
            <w:tcW w:w="632" w:type="pct"/>
            <w:vMerge w:val="restar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2024年12月22日</w:t>
            </w: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br w:type="textWrapping"/>
            </w: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星期日</w:t>
            </w:r>
          </w:p>
        </w:tc>
        <w:tc>
          <w:tcPr>
            <w:tcW w:w="410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09:00-</w:t>
            </w:r>
          </w:p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11:00</w:t>
            </w:r>
          </w:p>
        </w:tc>
        <w:tc>
          <w:tcPr>
            <w:tcW w:w="742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spacing w:line="260" w:lineRule="exact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基于人工智能的中小学科创竞赛指导</w:t>
            </w:r>
          </w:p>
        </w:tc>
        <w:tc>
          <w:tcPr>
            <w:tcW w:w="477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律原</w:t>
            </w:r>
          </w:p>
        </w:tc>
        <w:tc>
          <w:tcPr>
            <w:tcW w:w="607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首都师范大学</w:t>
            </w:r>
          </w:p>
          <w:p>
            <w:pPr>
              <w:widowControl/>
              <w:spacing w:line="260" w:lineRule="exact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</w:tc>
        <w:tc>
          <w:tcPr>
            <w:tcW w:w="212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spacing w:line="260" w:lineRule="exact"/>
              <w:jc w:val="left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首都师范大学科技教育中心副主任，中国青少年机器人竞赛专家委员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7" w:hRule="atLeast"/>
          <w:jc w:val="center"/>
        </w:trPr>
        <w:tc>
          <w:tcPr>
            <w:tcW w:w="632" w:type="pct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</w:tc>
        <w:tc>
          <w:tcPr>
            <w:tcW w:w="410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14:00-</w:t>
            </w:r>
          </w:p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16:00</w:t>
            </w:r>
          </w:p>
        </w:tc>
        <w:tc>
          <w:tcPr>
            <w:tcW w:w="742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spacing w:line="260" w:lineRule="exact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以科学调查体验活动深化青少年科技教育发展的实践策略</w:t>
            </w:r>
          </w:p>
        </w:tc>
        <w:tc>
          <w:tcPr>
            <w:tcW w:w="477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叶兆宁</w:t>
            </w:r>
          </w:p>
        </w:tc>
        <w:tc>
          <w:tcPr>
            <w:tcW w:w="60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60" w:lineRule="exact"/>
              <w:jc w:val="left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东南大学</w:t>
            </w:r>
          </w:p>
        </w:tc>
        <w:tc>
          <w:tcPr>
            <w:tcW w:w="21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60" w:lineRule="exact"/>
              <w:jc w:val="left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东南大学生物科学与医学工程学院，儿童发展与学习科学教育部重点实验室副教授。教育部“国培计划”专家库成员；中国青少年科技教育工作者协会理事、科学教师教育专业委员会委员、工程技术教育专业委员会委员；中国教育学会科学教育分会理事；中国自然科学博物馆协会学术工委会委员。</w:t>
            </w:r>
          </w:p>
        </w:tc>
      </w:tr>
    </w:tbl>
    <w:p/>
    <w:sectPr>
      <w:footerReference r:id="rId3" w:type="default"/>
      <w:pgSz w:w="11906" w:h="16838"/>
      <w:pgMar w:top="2098" w:right="1531" w:bottom="1984" w:left="1531" w:header="851" w:footer="158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sz w:val="28"/>
        <w:szCs w:val="28"/>
      </w:rPr>
    </w:pPr>
    <w:r>
      <w:rPr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asciiTheme="majorEastAsia" w:hAnsiTheme="majorEastAsia" w:eastAsiaTheme="majorEastAsia" w:cstheme="maj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ajorEastAsia" w:hAnsiTheme="majorEastAsia" w:eastAsiaTheme="majorEastAsia" w:cstheme="maj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M0OTlhNzFlM2QwNTJiNjAzYjYxMTdkZjA2ZjYyMGYifQ=="/>
  </w:docVars>
  <w:rsids>
    <w:rsidRoot w:val="004701F9"/>
    <w:rsid w:val="000875E2"/>
    <w:rsid w:val="000A5B2F"/>
    <w:rsid w:val="000D4884"/>
    <w:rsid w:val="001A3CE1"/>
    <w:rsid w:val="00225963"/>
    <w:rsid w:val="00364668"/>
    <w:rsid w:val="00390D54"/>
    <w:rsid w:val="003F3E83"/>
    <w:rsid w:val="004435F8"/>
    <w:rsid w:val="00455805"/>
    <w:rsid w:val="004701F9"/>
    <w:rsid w:val="00590142"/>
    <w:rsid w:val="00697D19"/>
    <w:rsid w:val="006A5ED0"/>
    <w:rsid w:val="00726DB1"/>
    <w:rsid w:val="008011E6"/>
    <w:rsid w:val="00832080"/>
    <w:rsid w:val="008B4F9A"/>
    <w:rsid w:val="008E238E"/>
    <w:rsid w:val="008E3345"/>
    <w:rsid w:val="0094170A"/>
    <w:rsid w:val="00957E6B"/>
    <w:rsid w:val="00A023C1"/>
    <w:rsid w:val="00A34453"/>
    <w:rsid w:val="00A66CF5"/>
    <w:rsid w:val="00A87951"/>
    <w:rsid w:val="00B13482"/>
    <w:rsid w:val="00BB6D92"/>
    <w:rsid w:val="00C00C8C"/>
    <w:rsid w:val="00C25370"/>
    <w:rsid w:val="00CD75C6"/>
    <w:rsid w:val="00D3411E"/>
    <w:rsid w:val="00D35729"/>
    <w:rsid w:val="00D90178"/>
    <w:rsid w:val="00DA02D7"/>
    <w:rsid w:val="00DB1B1B"/>
    <w:rsid w:val="00DF6FB2"/>
    <w:rsid w:val="00E1757E"/>
    <w:rsid w:val="00F37F16"/>
    <w:rsid w:val="00F7199A"/>
    <w:rsid w:val="00F80F46"/>
    <w:rsid w:val="00FB1EB3"/>
    <w:rsid w:val="00FD5912"/>
    <w:rsid w:val="18A97E33"/>
    <w:rsid w:val="23CE11F0"/>
    <w:rsid w:val="30C379A5"/>
    <w:rsid w:val="37B148F4"/>
    <w:rsid w:val="3F932A3D"/>
    <w:rsid w:val="407F7CA7"/>
    <w:rsid w:val="56544B96"/>
    <w:rsid w:val="5ABD0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 w:val="32"/>
      <w:szCs w:val="32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316</Words>
  <Characters>1805</Characters>
  <Lines>15</Lines>
  <Paragraphs>4</Paragraphs>
  <TotalTime>3</TotalTime>
  <ScaleCrop>false</ScaleCrop>
  <LinksUpToDate>false</LinksUpToDate>
  <CharactersWithSpaces>2117</CharactersWithSpaces>
  <Application>WPS Office_11.8.6.11719_F1E327BC-269C-435d-A152-05C5408002CA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2024-12-12T02:23:00Z</dcterms:created>
  <dc:creator>Administrator</dc:creator>
  <cp:lastModifiedBy>pc2</cp:lastModifiedBy>
  <dcterms:modified xsi:type="dcterms:W3CDTF">2024-12-12T03:19:32Z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2052-11.8.6.11719</vt:lpwstr>
  </property>
  <property fmtid="{D5CDD505-2E9C-101B-9397-08002B2CF9AE}" pid="3" name="ICV">
    <vt:lpwstr>515825DA560840BF8018870D46187925</vt:lpwstr>
  </property>
</Properties>
</file>