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left"/>
        <w:textAlignment w:val="auto"/>
        <w:rPr>
          <w:rFonts w:hint="eastAsia" w:ascii="方正黑体简体" w:hAnsi="方正黑体简体" w:eastAsia="方正黑体简体" w:cs="方正黑体简体"/>
          <w:b w:val="0"/>
          <w:bCs/>
          <w:sz w:val="32"/>
          <w:szCs w:val="32"/>
        </w:rPr>
      </w:pPr>
      <w:r>
        <w:rPr>
          <w:rFonts w:hint="eastAsia" w:ascii="方正黑体简体" w:hAnsi="方正黑体简体" w:eastAsia="方正黑体简体" w:cs="方正黑体简体"/>
          <w:b w:val="0"/>
          <w:bCs/>
          <w:sz w:val="32"/>
          <w:szCs w:val="32"/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left"/>
        <w:textAlignment w:val="auto"/>
        <w:rPr>
          <w:rFonts w:hint="eastAsia" w:ascii="方正黑体简体" w:hAnsi="方正黑体简体" w:eastAsia="方正黑体简体" w:cs="方正黑体简体"/>
          <w:b w:val="0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ascii="方正小标宋简体" w:hAnsi="等线" w:eastAsia="方正小标宋简体"/>
          <w:sz w:val="44"/>
          <w:szCs w:val="44"/>
        </w:rPr>
      </w:pPr>
      <w:r>
        <w:rPr>
          <w:rFonts w:hint="eastAsia" w:ascii="方正小标宋简体" w:hAnsi="等线" w:eastAsia="方正小标宋简体"/>
          <w:sz w:val="44"/>
          <w:szCs w:val="44"/>
        </w:rPr>
        <w:t>各赛项</w:t>
      </w:r>
      <w:r>
        <w:rPr>
          <w:rFonts w:hint="eastAsia" w:ascii="方正小标宋简体" w:hAnsi="等线" w:eastAsia="方正小标宋简体"/>
          <w:sz w:val="44"/>
          <w:szCs w:val="44"/>
          <w:lang w:eastAsia="zh-CN"/>
        </w:rPr>
        <w:t>参</w:t>
      </w:r>
      <w:r>
        <w:rPr>
          <w:rFonts w:hint="eastAsia" w:ascii="方正小标宋简体" w:hAnsi="等线" w:eastAsia="方正小标宋简体"/>
          <w:sz w:val="44"/>
          <w:szCs w:val="44"/>
        </w:rPr>
        <w:t>赛说明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left"/>
        <w:textAlignment w:val="auto"/>
        <w:rPr>
          <w:rFonts w:hint="eastAsia" w:ascii="黑体" w:hAnsi="黑体" w:eastAsia="黑体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left"/>
        <w:textAlignment w:val="auto"/>
        <w:rPr>
          <w:rFonts w:hint="eastAsia" w:ascii="方正黑体简体" w:hAnsi="方正黑体简体" w:eastAsia="方正黑体简体" w:cs="方正黑体简体"/>
          <w:bCs/>
          <w:sz w:val="32"/>
          <w:szCs w:val="32"/>
        </w:rPr>
      </w:pPr>
      <w:r>
        <w:rPr>
          <w:rFonts w:hint="eastAsia" w:ascii="方正黑体简体" w:hAnsi="方正黑体简体" w:eastAsia="方正黑体简体" w:cs="方正黑体简体"/>
          <w:bCs/>
          <w:sz w:val="32"/>
          <w:szCs w:val="32"/>
        </w:rPr>
        <w:t>特别提示：竞技项目比赛禁止一台机器人多队轮流交叉使用，一经证实取消参赛资格。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left"/>
        <w:textAlignment w:val="auto"/>
        <w:rPr>
          <w:rFonts w:hint="eastAsia" w:ascii="方正黑体简体" w:hAnsi="方正黑体简体" w:eastAsia="方正黑体简体" w:cs="方正黑体简体"/>
          <w:sz w:val="32"/>
          <w:szCs w:val="32"/>
        </w:rPr>
      </w:pPr>
      <w:r>
        <w:rPr>
          <w:rFonts w:hint="eastAsia" w:ascii="方正黑体简体" w:hAnsi="方正黑体简体" w:eastAsia="方正黑体简体" w:cs="方正黑体简体"/>
          <w:sz w:val="32"/>
          <w:szCs w:val="32"/>
        </w:rPr>
        <w:t>一、RECA项目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方正楷体简体" w:hAnsi="方正楷体简体" w:eastAsia="方正楷体简体" w:cs="方正楷体简体"/>
          <w:b w:val="0"/>
          <w:bCs/>
          <w:sz w:val="32"/>
          <w:szCs w:val="32"/>
        </w:rPr>
        <w:t>（一）测试及封存：</w:t>
      </w:r>
      <w:r>
        <w:rPr>
          <w:rFonts w:hint="eastAsia" w:ascii="仿宋_GB2312" w:hAnsi="仿宋_GB2312" w:eastAsia="仿宋_GB2312" w:cs="仿宋_GB2312"/>
          <w:sz w:val="32"/>
          <w:szCs w:val="32"/>
        </w:rPr>
        <w:t>2024年8月12日上午8：00组织选手统一检录、进场。分别对小、初、高组别的任务模型位置进行抽签后测试。测试、充电时间为2小时；设备整理时间15分钟，结束后机器人统一封存。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eastAsia" w:ascii="方正楷体简体" w:hAnsi="方正楷体简体" w:eastAsia="方正楷体简体" w:cs="方正楷体简体"/>
          <w:b w:val="0"/>
          <w:bCs/>
          <w:sz w:val="32"/>
          <w:szCs w:val="32"/>
        </w:rPr>
      </w:pPr>
      <w:r>
        <w:rPr>
          <w:rFonts w:hint="eastAsia" w:ascii="方正楷体简体" w:hAnsi="方正楷体简体" w:eastAsia="方正楷体简体" w:cs="方正楷体简体"/>
          <w:b w:val="0"/>
          <w:bCs/>
          <w:sz w:val="32"/>
          <w:szCs w:val="32"/>
        </w:rPr>
        <w:t>（二）规则补充说明：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30" w:firstLineChars="196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1.打分表勘误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(1)“智能仓储”的“正确编号的‘工业品’完全离开‘智能仓储’模型”是40分。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(2)“智能仓储”的“如果礼盒已空……”这一行去除。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30" w:firstLineChars="196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2.温馨提示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在单轮比赛前，请提前在基地放一个“工业品（乒乓球）”，用于“焊接钢铁”任务。也就 是说，本次比赛的任务模型中，乒乓球一共有8个。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“焊接钢铁”的“子任务1”是否得分，要看单轮比赛结束时“钢铁横梁”是不是在基地以外，而不是看比赛过程中是不是带出过基地。如果在单轮比赛结束后，“钢铁横梁”在机器人的机体上，并且垂直投影完全在基地以外，也得分。但如果在单轮比赛结束后，选手用手对机器人有拖拽动作，也即机器人的最终位置被移动过，而且“钢铁横梁”在机器人的机体上，则由裁判员自行判定是否得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三个联动任务（RV减速器、生物识别、智能仓储）之间是可以插入完成其它任务的。只有中途回基地或发生救援才视作破坏了联动。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“智慧农业”任务中，子任务1，“果实”完全离开“智慧农业”模型，指的是“果实”（乒乓球）与模型体不接触。两个吊篮也是模型的一部分。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27" w:firstLineChars="196"/>
        <w:jc w:val="both"/>
        <w:textAlignment w:val="auto"/>
        <w:rPr>
          <w:rFonts w:hint="eastAsia" w:ascii="方正黑体简体" w:hAnsi="方正黑体简体" w:eastAsia="方正黑体简体" w:cs="方正黑体简体"/>
          <w:sz w:val="32"/>
          <w:szCs w:val="32"/>
        </w:rPr>
      </w:pPr>
      <w:r>
        <w:rPr>
          <w:rFonts w:hint="eastAsia" w:ascii="方正黑体简体" w:hAnsi="方正黑体简体" w:eastAsia="方正黑体简体" w:cs="方正黑体简体"/>
          <w:sz w:val="32"/>
          <w:szCs w:val="32"/>
        </w:rPr>
        <w:t>二、综合技能项目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测试及封存：2024年8月12日上午8：00组织选手统一检录、进场，测试。测试任务结束后机器人统一封存。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eastAsia" w:ascii="方正楷体简体" w:hAnsi="方正楷体简体" w:eastAsia="方正楷体简体" w:cs="方正楷体简体"/>
          <w:b w:val="0"/>
          <w:bCs w:val="0"/>
          <w:sz w:val="32"/>
          <w:szCs w:val="32"/>
        </w:rPr>
      </w:pPr>
      <w:r>
        <w:rPr>
          <w:rFonts w:hint="eastAsia" w:ascii="方正楷体简体" w:hAnsi="方正楷体简体" w:eastAsia="方正楷体简体" w:cs="方正楷体简体"/>
          <w:b w:val="0"/>
          <w:bCs w:val="0"/>
          <w:sz w:val="32"/>
          <w:szCs w:val="32"/>
        </w:rPr>
        <w:t>（一）本次比赛取消搭建环节，可以整车入场。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eastAsia" w:ascii="方正楷体简体" w:hAnsi="方正楷体简体" w:eastAsia="方正楷体简体" w:cs="方正楷体简体"/>
          <w:b w:val="0"/>
          <w:bCs w:val="0"/>
          <w:sz w:val="32"/>
          <w:szCs w:val="32"/>
        </w:rPr>
      </w:pPr>
      <w:r>
        <w:rPr>
          <w:rFonts w:hint="eastAsia" w:ascii="方正楷体简体" w:hAnsi="方正楷体简体" w:eastAsia="方正楷体简体" w:cs="方正楷体简体"/>
          <w:b w:val="0"/>
          <w:bCs w:val="0"/>
          <w:sz w:val="32"/>
          <w:szCs w:val="32"/>
        </w:rPr>
        <w:t>（二）比赛任务如下：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任务1科技启航：</w:t>
      </w:r>
      <w:r>
        <w:rPr>
          <w:rFonts w:hint="eastAsia" w:ascii="仿宋_GB2312" w:hAnsi="仿宋_GB2312" w:eastAsia="仿宋_GB2312" w:cs="仿宋_GB2312"/>
          <w:sz w:val="32"/>
          <w:szCs w:val="32"/>
        </w:rPr>
        <w:t>机器人从待命区驶下，进入13号拼装块西南分区。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任务2科技特长：支架居中固定于6号拼装块北侧挡板（黄色乒乓球需要机器人出发后由裁判随机放置）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任务3科技之路：中间8块非十字拼装块见场地图，拐弯标志1位于7号拼装块东南分区，拐弯标志2位于24号拼装块西北分区。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任务4双减政策：“负担”分别位于第12号拼装块和22号拼装块西侧黑线中间。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任务5科技学习：1号拼装块，比赛前由裁判随机散落。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任务6科技研发：任务在20号拼装块，为做此任务，出入口可以脱线。难题1在南侧入口处，黑线的西侧与线和南边界相切。难题2在西侧边界中间位置，与西边界相切。难题3在东侧黑线的中间位置。难题4在北侧边界中间位置，与北边界相切。难题5在难题3正上方，距北边界40mm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任务7：本次比赛取消神秘任务。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6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任务8科普总结：待命区位于3号拼装块，方向见下图。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left="613" w:leftChars="292"/>
        <w:jc w:val="both"/>
        <w:textAlignment w:val="auto"/>
      </w:pPr>
      <w:r>
        <w:rPr>
          <w:rFonts w:hint="eastAsia" w:ascii="方正楷体简体" w:hAnsi="方正楷体简体" w:eastAsia="方正楷体简体" w:cs="方正楷体简体"/>
          <w:b w:val="0"/>
          <w:bCs/>
          <w:sz w:val="32"/>
          <w:szCs w:val="32"/>
        </w:rPr>
        <w:t>（</w:t>
      </w:r>
      <w:r>
        <w:rPr>
          <w:rFonts w:hint="eastAsia" w:ascii="方正楷体简体" w:hAnsi="方正楷体简体" w:eastAsia="方正楷体简体" w:cs="方正楷体简体"/>
          <w:b w:val="0"/>
          <w:bCs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8934450</wp:posOffset>
                </wp:positionH>
                <wp:positionV relativeFrom="paragraph">
                  <wp:posOffset>514350</wp:posOffset>
                </wp:positionV>
                <wp:extent cx="0" cy="5353050"/>
                <wp:effectExtent l="4445" t="0" r="14605" b="0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5353050"/>
                        </a:xfrm>
                        <a:prstGeom prst="line">
                          <a:avLst/>
                        </a:prstGeom>
                        <a:ln w="6350" cap="flat" cmpd="sng">
                          <a:solidFill>
                            <a:srgbClr val="156082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703.5pt;margin-top:40.5pt;height:421.5pt;width:0pt;z-index:251659264;mso-width-relative:page;mso-height-relative:page;" filled="f" o:preferrelative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">
                <v:path arrowok="t"/>
                <v:fill on="f" focussize="0,0"/>
                <v:stroke weight="0.5pt" color="#156082"/>
                <v:imagedata o:title=""/>
                <o:lock v:ext="edit"/>
              </v:line>
            </w:pict>
          </mc:Fallback>
        </mc:AlternateContent>
      </w:r>
      <w:r>
        <w:rPr>
          <w:rFonts w:hint="eastAsia" w:ascii="方正楷体简体" w:hAnsi="方正楷体简体" w:eastAsia="方正楷体简体" w:cs="方正楷体简体"/>
          <w:b w:val="0"/>
          <w:bCs/>
          <w:sz w:val="32"/>
          <w:szCs w:val="32"/>
        </w:rPr>
        <w:t>三）小、初、高组别共用一个赛题，分组别记录成绩。</w:t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903605</wp:posOffset>
            </wp:positionH>
            <wp:positionV relativeFrom="paragraph">
              <wp:posOffset>204470</wp:posOffset>
            </wp:positionV>
            <wp:extent cx="3828415" cy="2552700"/>
            <wp:effectExtent l="0" t="0" r="635" b="0"/>
            <wp:wrapTopAndBottom/>
            <wp:docPr id="1" name="图片 3" descr="说明: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 descr="说明: 11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28415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eastAsia" w:ascii="方正楷体简体" w:hAnsi="方正楷体简体" w:eastAsia="方正楷体简体" w:cs="方正楷体简体"/>
          <w:b w:val="0"/>
          <w:bCs w:val="0"/>
          <w:sz w:val="32"/>
          <w:szCs w:val="32"/>
        </w:rPr>
      </w:pPr>
      <w:r>
        <w:rPr>
          <w:rFonts w:hint="eastAsia" w:ascii="方正楷体简体" w:hAnsi="方正楷体简体" w:eastAsia="方正楷体简体" w:cs="方正楷体简体"/>
          <w:b w:val="0"/>
          <w:bCs w:val="0"/>
          <w:sz w:val="32"/>
          <w:szCs w:val="32"/>
        </w:rPr>
        <w:t>（四）比赛分为两轮，每赛台进行一轮，成绩取两轮最高分为竞赛最终得分，如遇分值相同依照按照总分数、完成任务数量、车体重量顺序排名。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left"/>
        <w:textAlignment w:val="auto"/>
        <w:rPr>
          <w:rFonts w:hint="eastAsia" w:ascii="方正黑体简体" w:hAnsi="方正黑体简体" w:eastAsia="方正黑体简体" w:cs="方正黑体简体"/>
          <w:b/>
          <w:bCs/>
          <w:sz w:val="32"/>
          <w:szCs w:val="32"/>
        </w:rPr>
      </w:pPr>
      <w:r>
        <w:rPr>
          <w:rFonts w:hint="eastAsia" w:ascii="方正黑体简体" w:hAnsi="方正黑体简体" w:eastAsia="方正黑体简体" w:cs="方正黑体简体"/>
          <w:sz w:val="32"/>
          <w:szCs w:val="32"/>
        </w:rPr>
        <w:t>三、WRO项目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27" w:firstLineChars="196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测试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及封存：2024年8月12日上午8：00组织选手统一检录、进场并开始比赛。测试任务结束后机器人统一封存，按照规则和补充规则执行标准比赛。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方正楷体简体" w:hAnsi="方正楷体简体" w:eastAsia="方正楷体简体" w:cs="方正楷体简体"/>
          <w:b w:val="0"/>
          <w:bCs/>
          <w:color w:val="000000"/>
          <w:sz w:val="32"/>
          <w:szCs w:val="32"/>
        </w:rPr>
        <w:t>（一）取消机器人搭建环节，常规赛调整为两轮，挑战环节保持不变。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最终竞赛成绩为常规赛两轮取最高分+挑战环节两次挑战取最高分之和，时间取常规赛最高分时间+挑战环节最高分时间之和，进行排名。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eastAsia" w:ascii="方正楷体简体" w:hAnsi="方正楷体简体" w:eastAsia="方正楷体简体" w:cs="方正楷体简体"/>
          <w:b w:val="0"/>
          <w:bCs/>
          <w:color w:val="000000"/>
          <w:sz w:val="32"/>
          <w:szCs w:val="32"/>
        </w:rPr>
      </w:pPr>
      <w:r>
        <w:rPr>
          <w:rFonts w:hint="eastAsia" w:ascii="方正楷体简体" w:hAnsi="方正楷体简体" w:eastAsia="方正楷体简体" w:cs="方正楷体简体"/>
          <w:b w:val="0"/>
          <w:bCs/>
          <w:color w:val="000000"/>
          <w:sz w:val="32"/>
          <w:szCs w:val="32"/>
        </w:rPr>
        <w:t>（二）场地策略物按以下布置：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6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小学组：场地策略物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按A位置布置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ascii="仿宋" w:hAnsi="仿宋" w:eastAsia="仿宋"/>
          <w:color w:val="000000"/>
          <w:sz w:val="32"/>
          <w:szCs w:val="32"/>
        </w:rPr>
        <w:drawing>
          <wp:inline distT="0" distB="0" distL="114300" distR="114300">
            <wp:extent cx="5395595" cy="2888615"/>
            <wp:effectExtent l="0" t="0" r="14605" b="698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>
                      <a:grayscl/>
                      <a:lum bright="6000" contrast="54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288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76" w:lineRule="exact"/>
        <w:ind w:firstLine="630" w:firstLineChars="196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提醒：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小学组水塔模型内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不使用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黄色皮筋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初中组：场地6个公园元素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按11页图示位置布置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5273040" cy="2182495"/>
            <wp:effectExtent l="0" t="0" r="3810" b="8255"/>
            <wp:docPr id="3" name="图片 2" descr="说明: 乐高玩具&#10;&#10;中度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说明: 乐高玩具&#10;&#10;中度可信度描述已自动生成"/>
                    <pic:cNvPicPr>
                      <a:picLocks noChangeAspect="1"/>
                    </pic:cNvPicPr>
                  </pic:nvPicPr>
                  <pic:blipFill>
                    <a:blip r:embed="rId6">
                      <a:grayscl/>
                      <a:lum bright="17999" contrast="11999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18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高中组：场地布置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按B位置布置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" w:cs="仿宋_GB2312"/>
          <w:color w:val="000000"/>
          <w:sz w:val="32"/>
          <w:szCs w:val="32"/>
          <w:lang w:eastAsia="zh-CN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5275580" cy="2780030"/>
            <wp:effectExtent l="0" t="0" r="1270" b="1270"/>
            <wp:docPr id="4" name="图片 3" descr="说明: 图形用户界面, 图示&#10;&#10;中度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说明: 图形用户界面, 图示&#10;&#10;中度可信度描述已自动生成"/>
                    <pic:cNvPicPr>
                      <a:picLocks noChangeAspect="1"/>
                    </pic:cNvPicPr>
                  </pic:nvPicPr>
                  <pic:blipFill>
                    <a:blip r:embed="rId7">
                      <a:grayscl/>
                      <a:lum bright="23999" contrast="29999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5580" cy="278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6" w:lineRule="exact"/>
        <w:ind w:firstLine="640" w:firstLineChars="200"/>
        <w:jc w:val="left"/>
        <w:textAlignment w:val="auto"/>
        <w:rPr>
          <w:rFonts w:hint="eastAsia" w:ascii="方正黑体简体" w:hAnsi="方正黑体简体" w:eastAsia="方正黑体简体" w:cs="方正黑体简体"/>
          <w:sz w:val="32"/>
          <w:szCs w:val="32"/>
        </w:rPr>
      </w:pPr>
      <w:r>
        <w:rPr>
          <w:rFonts w:hint="eastAsia" w:ascii="方正黑体简体" w:hAnsi="方正黑体简体" w:eastAsia="方正黑体简体" w:cs="方正黑体简体"/>
          <w:sz w:val="32"/>
          <w:szCs w:val="32"/>
        </w:rPr>
        <w:t>四、APM项目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6" w:lineRule="exact"/>
        <w:ind w:firstLine="640" w:firstLineChars="200"/>
        <w:jc w:val="left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测试及封存：2024年8月12日上午8：00组织选手统一检录、进场并开始测试。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76" w:lineRule="exact"/>
        <w:ind w:firstLine="640" w:firstLineChars="200"/>
        <w:jc w:val="left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（一）2.1中“2人/队伍”，修改为“2-4人/队伍”。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76" w:lineRule="exact"/>
        <w:ind w:firstLine="640" w:firstLineChars="200"/>
        <w:jc w:val="left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（二）3.1.2 中“每支队伍两台机器人”修改为“每支队伍1台机器人，竞赛时场内机器人数量最大为2”。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76" w:lineRule="exact"/>
        <w:ind w:firstLine="640" w:firstLineChars="200"/>
        <w:jc w:val="left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（三）在“4.2场地尺寸”内容结束后（即图4后面），增加：“4.3竞赛站位 。东、南、西、北，由电子抽签决定</w:t>
      </w:r>
      <w:bookmarkStart w:id="0" w:name="_GoBack"/>
      <w:bookmarkEnd w:id="0"/>
      <w:r>
        <w:rPr>
          <w:rFonts w:hint="eastAsia" w:ascii="仿宋" w:hAnsi="仿宋" w:eastAsia="仿宋"/>
          <w:sz w:val="32"/>
          <w:szCs w:val="32"/>
        </w:rPr>
        <w:t>站位。联队随机抽取，分数共享。”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76" w:lineRule="exact"/>
        <w:ind w:firstLine="640" w:firstLineChars="200"/>
        <w:jc w:val="left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（四）2.3 比赛方式，“比赛轮次”中“比赛含不少于三轮场地竞赛”改为“依据最终参赛报名数量，制定竞赛轮数。比赛含不少于三轮场地竞赛。”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76" w:lineRule="exact"/>
        <w:ind w:firstLine="640" w:firstLineChars="200"/>
        <w:jc w:val="left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（五）2.3 比赛方式，“取分标准”中“每支参赛队取比赛得分最高的一次计为成绩”改为“每支参赛队取总分数/轮数计为成绩”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76" w:lineRule="exact"/>
        <w:ind w:firstLine="640" w:firstLineChars="200"/>
        <w:jc w:val="left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（六）同上，5.2 成绩计算中，“3.取 3 轮比赛得分高的一次计为最终成绩”改为“取总分数/轮数计为最终成绩”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76" w:lineRule="exact"/>
        <w:ind w:firstLine="640" w:firstLineChars="200"/>
        <w:jc w:val="left"/>
        <w:textAlignment w:val="auto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（七）5.1计分说明-遥控互动阶段-低碳目标中的“封顶”后面增加一句说明，即“封顶（只要橙色能量块在高塔或低塔的最顶端便视为封顶）”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76" w:lineRule="exact"/>
        <w:ind w:firstLine="640" w:firstLineChars="200"/>
        <w:jc w:val="left"/>
        <w:textAlignment w:val="auto"/>
        <w:rPr>
          <w:rFonts w:hint="eastAsia" w:ascii="方正黑体简体" w:hAnsi="方正黑体简体" w:eastAsia="方正黑体简体" w:cs="方正黑体简体"/>
          <w:sz w:val="32"/>
          <w:szCs w:val="32"/>
        </w:rPr>
      </w:pPr>
      <w:r>
        <w:rPr>
          <w:rFonts w:hint="eastAsia" w:ascii="方正黑体简体" w:hAnsi="方正黑体简体" w:eastAsia="方正黑体简体" w:cs="方正黑体简体"/>
          <w:sz w:val="32"/>
          <w:szCs w:val="32"/>
        </w:rPr>
        <w:t>五、</w:t>
      </w:r>
      <w:r>
        <w:rPr>
          <w:rFonts w:hint="eastAsia" w:ascii="方正黑体简体" w:hAnsi="方正黑体简体" w:eastAsia="方正黑体简体" w:cs="方正黑体简体"/>
          <w:bCs/>
          <w:sz w:val="32"/>
          <w:szCs w:val="32"/>
        </w:rPr>
        <w:t>机器人创意比赛和智能设计比赛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6" w:lineRule="exact"/>
        <w:ind w:firstLine="640" w:firstLineChars="200"/>
        <w:textAlignment w:val="auto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1.制作展板：每个作品一个展位，现场提供桌子一张，椅子2把。参赛队伍要制作一块 120 厘米（高）×80 厘米（宽）的人形展架，供各自的作品展示使用，展板版面一律竖排；展板材料中不得出现指导教师姓名、专家评价、媒体报道材料、以往获奖情况、正在申请或已获得专利情况等信息，不得出现涉嫌侵犯知识产权和个人隐私权的内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6" w:lineRule="exact"/>
        <w:ind w:firstLine="640" w:firstLineChars="200"/>
        <w:textAlignment w:val="auto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2.布展：选手应按照展位号确认自己的展位。各参赛机器人作品的展台面积不超过 2 平方米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6" w:lineRule="exact"/>
        <w:ind w:firstLine="640" w:firstLineChars="200"/>
        <w:textAlignment w:val="auto"/>
        <w:rPr>
          <w:rFonts w:hint="eastAsia"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3.请在参赛时自行携带所有完整申报相关材料（包括创意设计报告、作品方案等）、演示视频PPT、模型和作品实物，进行现场演示及问辩。作品展示材料中不能有易燃、易爆危险品和管制刀具；作品用电电压不得超过 220 伏。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6" w:lineRule="exact"/>
        <w:ind w:firstLine="640" w:firstLineChars="200"/>
        <w:textAlignment w:val="auto"/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4.评审阶段，在指定的展示时间段内，所有参赛选手均应在展台待命，不得任意缺席。评审陈述内容应该分为创意来源、创新要点、结构特点、工作特性、制作过程、演示效果六个部分。陈述中要着重说明创意题目的“自选性”、创作过程的“自主性”，以及完成作品的“自制性”。要求参赛作品全程展示，不得提前撤展，如果缺席封闭答辩，将被扣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6" w:lineRule="exact"/>
        <w:ind w:firstLine="640" w:firstLineChars="200"/>
        <w:textAlignment w:val="auto"/>
        <w:rPr>
          <w:rFonts w:hint="eastAsia" w:ascii="方正黑体简体" w:hAnsi="方正黑体简体" w:eastAsia="方正黑体简体" w:cs="方正黑体简体"/>
          <w:bCs/>
          <w:sz w:val="32"/>
          <w:szCs w:val="32"/>
        </w:rPr>
      </w:pPr>
      <w:r>
        <w:rPr>
          <w:rFonts w:hint="eastAsia" w:ascii="方正黑体简体" w:hAnsi="方正黑体简体" w:eastAsia="方正黑体简体" w:cs="方正黑体简体"/>
          <w:bCs/>
          <w:sz w:val="32"/>
          <w:szCs w:val="32"/>
        </w:rPr>
        <w:t>六、创意编程技能测试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6" w:lineRule="exact"/>
        <w:ind w:firstLine="640" w:firstLineChars="200"/>
        <w:textAlignment w:val="auto"/>
        <w:rPr>
          <w:rFonts w:ascii="方正黑体简体" w:hAnsi="方正黑体简体" w:eastAsia="方正黑体简体" w:cs="方正黑体简体"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选手在规定时间内，使用组委会指定的考试软件独立完成。选手按要求准备电脑等硬件设备，提前测试好能正常运行在线答题软件所需的网络环境，在线监考巡视随时在线查看选手操作行为。（操作指南见附件4）</w:t>
      </w:r>
    </w:p>
    <w:p>
      <w:pPr>
        <w:spacing w:line="520" w:lineRule="exact"/>
        <w:rPr>
          <w:rFonts w:ascii="方正黑体简体" w:hAnsi="方正黑体简体" w:eastAsia="方正黑体简体" w:cs="方正黑体简体"/>
          <w:sz w:val="32"/>
          <w:szCs w:val="32"/>
        </w:rPr>
      </w:pPr>
    </w:p>
    <w:p>
      <w:pPr>
        <w:spacing w:line="520" w:lineRule="exact"/>
        <w:rPr>
          <w:rFonts w:ascii="方正黑体简体" w:hAnsi="方正黑体简体" w:eastAsia="方正黑体简体" w:cs="方正黑体简体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001010101"/>
    <w:charset w:val="86"/>
    <w:family w:val="modern"/>
    <w:pitch w:val="default"/>
    <w:sig w:usb0="00000000" w:usb1="00000000" w:usb2="00000000" w:usb3="00000000" w:csb0="00040000" w:csb1="00000000"/>
  </w:font>
  <w:font w:name="方正楷体简体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7A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8022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2024-07-27T05:04:40Z</dcterms:created>
  <dc:creator>Administrator</dc:creator>
  <cp:lastModifiedBy>奈良的鹿</cp:lastModifiedBy>
  <dcterms:modified xsi:type="dcterms:W3CDTF">2024-07-27T05:05:54Z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8D151DEEAC6645BEAC705F1B7D751717</vt:lpwstr>
  </property>
</Properties>
</file>